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C9" w:rsidRPr="00E31260" w:rsidRDefault="00F53CC9" w:rsidP="00F53CC9">
      <w:pPr>
        <w:autoSpaceDE w:val="0"/>
        <w:jc w:val="center"/>
        <w:rPr>
          <w:b/>
          <w:sz w:val="24"/>
          <w:szCs w:val="24"/>
        </w:rPr>
      </w:pPr>
      <w:r w:rsidRPr="00E31260">
        <w:rPr>
          <w:b/>
          <w:sz w:val="24"/>
          <w:szCs w:val="24"/>
        </w:rPr>
        <w:t xml:space="preserve">SAR OSL METHOD APPLIED FOR DATING OF MEDIVAL BRICK – </w:t>
      </w:r>
      <w:r w:rsidRPr="00E31260">
        <w:rPr>
          <w:b/>
          <w:sz w:val="24"/>
          <w:szCs w:val="24"/>
        </w:rPr>
        <w:br/>
        <w:t xml:space="preserve">TESTING THE LOWER TEMPERATURE OF OSL MEASUREMENT </w:t>
      </w:r>
    </w:p>
    <w:p w:rsidR="00F53CC9" w:rsidRDefault="00F53CC9" w:rsidP="00F53CC9">
      <w:pPr>
        <w:autoSpaceDE w:val="0"/>
        <w:jc w:val="center"/>
        <w:rPr>
          <w:sz w:val="24"/>
          <w:szCs w:val="24"/>
          <w:lang w:val="en-GB"/>
        </w:rPr>
      </w:pPr>
    </w:p>
    <w:p w:rsidR="00F53CC9" w:rsidRDefault="00F53CC9" w:rsidP="00F53CC9">
      <w:pPr>
        <w:autoSpaceDE w:val="0"/>
        <w:jc w:val="center"/>
        <w:rPr>
          <w:sz w:val="24"/>
          <w:szCs w:val="24"/>
          <w:lang w:val="en-GB"/>
        </w:rPr>
      </w:pPr>
    </w:p>
    <w:p w:rsidR="00F53CC9" w:rsidRDefault="00F53CC9" w:rsidP="00F53CC9">
      <w:pPr>
        <w:autoSpaceDE w:val="0"/>
        <w:jc w:val="center"/>
        <w:rPr>
          <w:sz w:val="20"/>
          <w:lang w:val="en-GB"/>
        </w:rPr>
      </w:pPr>
      <w:r w:rsidRPr="00743151">
        <w:rPr>
          <w:sz w:val="20"/>
          <w:u w:val="single"/>
          <w:lang w:val="en-GB"/>
        </w:rPr>
        <w:t>N. KIJEK</w:t>
      </w:r>
      <w:r>
        <w:rPr>
          <w:sz w:val="20"/>
          <w:lang w:val="en-GB"/>
        </w:rPr>
        <w:t>*, A. CHRUŚCIŃSKA</w:t>
      </w:r>
    </w:p>
    <w:p w:rsidR="00F53CC9" w:rsidRDefault="00F53CC9" w:rsidP="00F53CC9">
      <w:pPr>
        <w:autoSpaceDE w:val="0"/>
        <w:jc w:val="center"/>
        <w:rPr>
          <w:sz w:val="20"/>
          <w:lang w:val="en-GB"/>
        </w:rPr>
      </w:pPr>
    </w:p>
    <w:p w:rsidR="00F53CC9" w:rsidRDefault="00F53CC9" w:rsidP="00F53CC9">
      <w:pPr>
        <w:pStyle w:val="Tekstpodstawowy2"/>
        <w:spacing w:line="240" w:lineRule="auto"/>
        <w:jc w:val="center"/>
        <w:rPr>
          <w:rFonts w:ascii="Arial" w:hAnsi="Arial" w:cs="Arial"/>
          <w:i/>
          <w:iCs/>
          <w:sz w:val="22"/>
        </w:rPr>
      </w:pPr>
      <w:r>
        <w:rPr>
          <w:rFonts w:ascii="Arial" w:hAnsi="Arial" w:cs="Arial"/>
          <w:i/>
          <w:iCs/>
        </w:rPr>
        <w:t xml:space="preserve">Institute of Physics, Faculty of Physics, Astronomy and Informatics, </w:t>
      </w:r>
      <w:r>
        <w:rPr>
          <w:rFonts w:ascii="Arial" w:hAnsi="Arial" w:cs="Arial"/>
          <w:i/>
          <w:iCs/>
        </w:rPr>
        <w:br/>
      </w:r>
      <w:proofErr w:type="spellStart"/>
      <w:r>
        <w:rPr>
          <w:rFonts w:ascii="Arial" w:hAnsi="Arial" w:cs="Arial"/>
          <w:i/>
          <w:iCs/>
        </w:rPr>
        <w:t>Nicolaus</w:t>
      </w:r>
      <w:proofErr w:type="spellEnd"/>
      <w:r>
        <w:rPr>
          <w:rFonts w:ascii="Arial" w:hAnsi="Arial" w:cs="Arial"/>
          <w:i/>
          <w:iCs/>
        </w:rPr>
        <w:t xml:space="preserve"> Copernicus University, </w:t>
      </w:r>
      <w:proofErr w:type="spellStart"/>
      <w:r>
        <w:rPr>
          <w:rFonts w:ascii="Arial" w:hAnsi="Arial" w:cs="Arial"/>
          <w:i/>
          <w:iCs/>
        </w:rPr>
        <w:t>Grudziadzka</w:t>
      </w:r>
      <w:proofErr w:type="spellEnd"/>
      <w:r>
        <w:rPr>
          <w:rFonts w:ascii="Arial" w:hAnsi="Arial" w:cs="Arial"/>
          <w:i/>
          <w:iCs/>
        </w:rPr>
        <w:t xml:space="preserve"> 5, 87-100 Torun, *natalia@fizyka.umk.pl</w:t>
      </w:r>
    </w:p>
    <w:p w:rsidR="00F53CC9" w:rsidRPr="00743151" w:rsidRDefault="00F53CC9" w:rsidP="00F53CC9">
      <w:pPr>
        <w:autoSpaceDE w:val="0"/>
        <w:rPr>
          <w:sz w:val="20"/>
        </w:rPr>
      </w:pPr>
    </w:p>
    <w:p w:rsidR="00305BFF" w:rsidRDefault="00305BFF" w:rsidP="00F53CC9">
      <w:pPr>
        <w:autoSpaceDE w:val="0"/>
        <w:rPr>
          <w:sz w:val="20"/>
          <w:lang w:val="en-GB"/>
        </w:rPr>
      </w:pPr>
    </w:p>
    <w:p w:rsidR="008F559C" w:rsidRPr="00305BFF" w:rsidRDefault="00F53CC9" w:rsidP="008F559C">
      <w:pPr>
        <w:spacing w:line="276" w:lineRule="auto"/>
        <w:ind w:firstLine="708"/>
        <w:jc w:val="both"/>
        <w:rPr>
          <w:sz w:val="20"/>
          <w:lang w:val="en-GB"/>
        </w:rPr>
      </w:pPr>
      <w:r w:rsidRPr="00305BFF">
        <w:rPr>
          <w:sz w:val="20"/>
          <w:lang w:val="en-GB"/>
        </w:rPr>
        <w:t>Ceramics –</w:t>
      </w:r>
      <w:r w:rsidR="00121428">
        <w:rPr>
          <w:sz w:val="20"/>
          <w:lang w:val="en-GB"/>
        </w:rPr>
        <w:t xml:space="preserve"> </w:t>
      </w:r>
      <w:r w:rsidRPr="00305BFF">
        <w:rPr>
          <w:sz w:val="20"/>
          <w:lang w:val="en-GB"/>
        </w:rPr>
        <w:t>pottery and bricks were one of the first objects of the thermoluminescence (TL) dating over fifty years ago. Recently, the OSL method</w:t>
      </w:r>
      <w:r w:rsidR="00F81434" w:rsidRPr="00305BFF">
        <w:rPr>
          <w:sz w:val="20"/>
          <w:lang w:val="en-GB"/>
        </w:rPr>
        <w:t xml:space="preserve">, next to </w:t>
      </w:r>
      <w:r w:rsidR="00274008" w:rsidRPr="00305BFF">
        <w:rPr>
          <w:color w:val="000000" w:themeColor="text1"/>
          <w:sz w:val="20"/>
          <w:lang w:val="en-GB"/>
        </w:rPr>
        <w:t xml:space="preserve">the </w:t>
      </w:r>
      <w:r w:rsidR="00F81434" w:rsidRPr="00305BFF">
        <w:rPr>
          <w:color w:val="000000" w:themeColor="text1"/>
          <w:sz w:val="20"/>
          <w:lang w:val="en-GB"/>
        </w:rPr>
        <w:t>TL method</w:t>
      </w:r>
      <w:r w:rsidRPr="00305BFF">
        <w:rPr>
          <w:color w:val="000000" w:themeColor="text1"/>
          <w:sz w:val="20"/>
          <w:lang w:val="en-GB"/>
        </w:rPr>
        <w:t xml:space="preserve"> is more </w:t>
      </w:r>
      <w:r w:rsidR="00274008" w:rsidRPr="00305BFF">
        <w:rPr>
          <w:color w:val="000000" w:themeColor="text1"/>
          <w:sz w:val="20"/>
          <w:lang w:val="en-GB"/>
        </w:rPr>
        <w:t>frequently</w:t>
      </w:r>
      <w:r w:rsidR="00F81434" w:rsidRPr="00305BFF">
        <w:rPr>
          <w:color w:val="000000" w:themeColor="text1"/>
          <w:sz w:val="20"/>
          <w:lang w:val="en-GB"/>
        </w:rPr>
        <w:t xml:space="preserve"> applied in the ceramics dating </w:t>
      </w:r>
      <w:r w:rsidR="00305BFF">
        <w:rPr>
          <w:color w:val="000000" w:themeColor="text1"/>
          <w:sz w:val="20"/>
          <w:lang w:val="en-GB"/>
        </w:rPr>
        <w:t>[</w:t>
      </w:r>
      <w:proofErr w:type="spellStart"/>
      <w:r w:rsidR="00305BFF" w:rsidRPr="00305BFF">
        <w:rPr>
          <w:sz w:val="20"/>
          <w:lang w:val="en-GB"/>
        </w:rPr>
        <w:t>Guibert</w:t>
      </w:r>
      <w:proofErr w:type="spellEnd"/>
      <w:r w:rsidR="00305BFF">
        <w:rPr>
          <w:sz w:val="20"/>
          <w:lang w:val="en-GB"/>
        </w:rPr>
        <w:t xml:space="preserve"> et al</w:t>
      </w:r>
      <w:r w:rsidRPr="00305BFF">
        <w:rPr>
          <w:color w:val="000000" w:themeColor="text1"/>
          <w:sz w:val="20"/>
          <w:lang w:val="en-GB"/>
        </w:rPr>
        <w:t>]. The SAR proto</w:t>
      </w:r>
      <w:r w:rsidR="00305BFF">
        <w:rPr>
          <w:color w:val="000000" w:themeColor="text1"/>
          <w:sz w:val="20"/>
          <w:lang w:val="en-GB"/>
        </w:rPr>
        <w:t>col, which is used in dating</w:t>
      </w:r>
      <w:r w:rsidRPr="00305BFF">
        <w:rPr>
          <w:color w:val="000000" w:themeColor="text1"/>
          <w:sz w:val="20"/>
          <w:lang w:val="en-GB"/>
        </w:rPr>
        <w:t>, was developed for geological sediments. The parameters of OSL measurements, like the temperature, the optimal stimulation time, and the manner of bleaching the signal after OSL regenerated measurements were established. Although in both methods, TL and OSL, quartz is applied, it is commonly known that the luminescent properties of quartz annealed during the pottery production in high temperature differ from the properties of quartz originating from sediments [</w:t>
      </w:r>
      <w:proofErr w:type="spellStart"/>
      <w:r w:rsidR="00305BFF">
        <w:rPr>
          <w:color w:val="000000" w:themeColor="text1"/>
          <w:sz w:val="20"/>
          <w:lang w:val="en-GB"/>
        </w:rPr>
        <w:t>Kijek</w:t>
      </w:r>
      <w:proofErr w:type="spellEnd"/>
      <w:r w:rsidR="00305BFF">
        <w:rPr>
          <w:color w:val="000000" w:themeColor="text1"/>
          <w:sz w:val="20"/>
          <w:lang w:val="en-GB"/>
        </w:rPr>
        <w:t xml:space="preserve"> el al.</w:t>
      </w:r>
      <w:r w:rsidRPr="00305BFF">
        <w:rPr>
          <w:color w:val="000000" w:themeColor="text1"/>
          <w:sz w:val="20"/>
          <w:lang w:val="en-GB"/>
        </w:rPr>
        <w:t>].</w:t>
      </w:r>
      <w:r w:rsidR="001F29EB" w:rsidRPr="00305BFF">
        <w:rPr>
          <w:color w:val="000000" w:themeColor="text1"/>
          <w:sz w:val="20"/>
          <w:lang w:val="en-GB"/>
        </w:rPr>
        <w:t xml:space="preserve"> </w:t>
      </w:r>
      <w:r w:rsidR="00F81434" w:rsidRPr="00305BFF">
        <w:rPr>
          <w:color w:val="000000" w:themeColor="text1"/>
          <w:sz w:val="20"/>
          <w:lang w:val="en-GB"/>
        </w:rPr>
        <w:t>Therefore</w:t>
      </w:r>
      <w:r w:rsidR="00274008" w:rsidRPr="00305BFF">
        <w:rPr>
          <w:color w:val="000000" w:themeColor="text1"/>
          <w:sz w:val="20"/>
          <w:lang w:val="en-GB"/>
        </w:rPr>
        <w:t>,</w:t>
      </w:r>
      <w:r w:rsidR="00F81434" w:rsidRPr="00305BFF">
        <w:rPr>
          <w:color w:val="000000" w:themeColor="text1"/>
          <w:sz w:val="20"/>
          <w:lang w:val="en-GB"/>
        </w:rPr>
        <w:t xml:space="preserve"> some caution should be maintained in using the same protocol for sediment and ceramics dating</w:t>
      </w:r>
      <w:r w:rsidR="00E90362" w:rsidRPr="00305BFF">
        <w:rPr>
          <w:color w:val="000000" w:themeColor="text1"/>
          <w:sz w:val="20"/>
          <w:lang w:val="en-GB"/>
        </w:rPr>
        <w:t>. In the standard dating procedure</w:t>
      </w:r>
      <w:r w:rsidR="00274008" w:rsidRPr="00305BFF">
        <w:rPr>
          <w:color w:val="000000" w:themeColor="text1"/>
          <w:sz w:val="20"/>
          <w:lang w:val="en-GB"/>
        </w:rPr>
        <w:t>,</w:t>
      </w:r>
      <w:r w:rsidR="00E90362" w:rsidRPr="00305BFF">
        <w:rPr>
          <w:color w:val="000000" w:themeColor="text1"/>
          <w:sz w:val="20"/>
          <w:lang w:val="en-GB"/>
        </w:rPr>
        <w:t xml:space="preserve"> the OSL signal is read out at 125</w:t>
      </w:r>
      <w:r w:rsidR="00E90362" w:rsidRPr="00305BFF">
        <w:rPr>
          <w:color w:val="000000" w:themeColor="text1"/>
          <w:position w:val="5"/>
          <w:sz w:val="20"/>
          <w:vertAlign w:val="superscript"/>
          <w:lang w:val="en-GB"/>
        </w:rPr>
        <w:t>o</w:t>
      </w:r>
      <w:r w:rsidR="00E90362" w:rsidRPr="00305BFF">
        <w:rPr>
          <w:color w:val="000000" w:themeColor="text1"/>
          <w:sz w:val="20"/>
          <w:lang w:val="en-GB"/>
        </w:rPr>
        <w:t>C. In order to examine its influence on the dating results, the measurements of the D</w:t>
      </w:r>
      <w:r w:rsidR="00E90362" w:rsidRPr="00305BFF">
        <w:rPr>
          <w:color w:val="000000" w:themeColor="text1"/>
          <w:sz w:val="20"/>
          <w:vertAlign w:val="subscript"/>
          <w:lang w:val="en-GB"/>
        </w:rPr>
        <w:t>e</w:t>
      </w:r>
      <w:r w:rsidR="00E90362" w:rsidRPr="00305BFF">
        <w:rPr>
          <w:color w:val="000000" w:themeColor="text1"/>
          <w:sz w:val="20"/>
          <w:lang w:val="en-GB"/>
        </w:rPr>
        <w:t xml:space="preserve"> were carried out for </w:t>
      </w:r>
      <w:r w:rsidR="001F29EB" w:rsidRPr="00305BFF">
        <w:rPr>
          <w:color w:val="000000" w:themeColor="text1"/>
          <w:sz w:val="20"/>
          <w:lang w:val="en-GB"/>
        </w:rPr>
        <w:t xml:space="preserve">three </w:t>
      </w:r>
      <w:r w:rsidR="00E90362" w:rsidRPr="00305BFF">
        <w:rPr>
          <w:color w:val="000000" w:themeColor="text1"/>
          <w:sz w:val="20"/>
          <w:lang w:val="en-GB"/>
        </w:rPr>
        <w:t>temperature T</w:t>
      </w:r>
      <w:r w:rsidR="00E90362" w:rsidRPr="00305BFF">
        <w:rPr>
          <w:color w:val="000000" w:themeColor="text1"/>
          <w:sz w:val="20"/>
          <w:vertAlign w:val="subscript"/>
          <w:lang w:val="en-GB"/>
        </w:rPr>
        <w:t xml:space="preserve"> OSL</w:t>
      </w:r>
      <w:r w:rsidR="00E90362" w:rsidRPr="00305BFF">
        <w:rPr>
          <w:color w:val="000000" w:themeColor="text1"/>
          <w:sz w:val="20"/>
          <w:lang w:val="en-GB"/>
        </w:rPr>
        <w:t xml:space="preserve"> during readout of the OSL signal in SAR protocol: 25, 70 and 125</w:t>
      </w:r>
      <w:r w:rsidR="00E90362" w:rsidRPr="00305BFF">
        <w:rPr>
          <w:color w:val="000000" w:themeColor="text1"/>
          <w:position w:val="5"/>
          <w:sz w:val="20"/>
          <w:vertAlign w:val="superscript"/>
          <w:lang w:val="en-GB"/>
        </w:rPr>
        <w:t>o</w:t>
      </w:r>
      <w:r w:rsidR="00E90362" w:rsidRPr="00305BFF">
        <w:rPr>
          <w:color w:val="000000" w:themeColor="text1"/>
          <w:sz w:val="20"/>
          <w:lang w:val="en-GB"/>
        </w:rPr>
        <w:t xml:space="preserve">C. </w:t>
      </w:r>
      <w:r w:rsidR="001F29EB" w:rsidRPr="00305BFF">
        <w:rPr>
          <w:color w:val="000000" w:themeColor="text1"/>
          <w:sz w:val="20"/>
          <w:lang w:val="en-GB"/>
        </w:rPr>
        <w:t xml:space="preserve">Before </w:t>
      </w:r>
      <w:r w:rsidR="00274008" w:rsidRPr="00305BFF">
        <w:rPr>
          <w:color w:val="000000" w:themeColor="text1"/>
          <w:sz w:val="20"/>
          <w:lang w:val="en-GB"/>
        </w:rPr>
        <w:t xml:space="preserve">a </w:t>
      </w:r>
      <w:r w:rsidR="001F29EB" w:rsidRPr="00305BFF">
        <w:rPr>
          <w:color w:val="000000" w:themeColor="text1"/>
          <w:sz w:val="20"/>
          <w:lang w:val="en-GB"/>
        </w:rPr>
        <w:t>proper OSL measurement the preheat test was applied, in order to cho</w:t>
      </w:r>
      <w:r w:rsidR="00274008" w:rsidRPr="00305BFF">
        <w:rPr>
          <w:color w:val="000000" w:themeColor="text1"/>
          <w:sz w:val="20"/>
          <w:lang w:val="en-GB"/>
        </w:rPr>
        <w:t>o</w:t>
      </w:r>
      <w:r w:rsidR="001F29EB" w:rsidRPr="00305BFF">
        <w:rPr>
          <w:color w:val="000000" w:themeColor="text1"/>
          <w:sz w:val="20"/>
          <w:lang w:val="en-GB"/>
        </w:rPr>
        <w:t xml:space="preserve">se </w:t>
      </w:r>
      <w:r w:rsidR="00274008" w:rsidRPr="00305BFF">
        <w:rPr>
          <w:color w:val="000000" w:themeColor="text1"/>
          <w:sz w:val="20"/>
          <w:lang w:val="en-GB"/>
        </w:rPr>
        <w:t xml:space="preserve">the </w:t>
      </w:r>
      <w:r w:rsidR="001F29EB" w:rsidRPr="00305BFF">
        <w:rPr>
          <w:color w:val="000000" w:themeColor="text1"/>
          <w:sz w:val="20"/>
          <w:lang w:val="en-GB"/>
        </w:rPr>
        <w:t>optimal temperature for each sample. Besides the observation of the dependence of D</w:t>
      </w:r>
      <w:r w:rsidR="001F29EB" w:rsidRPr="00305BFF">
        <w:rPr>
          <w:color w:val="000000" w:themeColor="text1"/>
          <w:sz w:val="20"/>
          <w:vertAlign w:val="subscript"/>
          <w:lang w:val="en-GB"/>
        </w:rPr>
        <w:t>e</w:t>
      </w:r>
      <w:r w:rsidR="001F29EB" w:rsidRPr="00305BFF">
        <w:rPr>
          <w:color w:val="000000" w:themeColor="text1"/>
          <w:sz w:val="20"/>
          <w:lang w:val="en-GB"/>
        </w:rPr>
        <w:t xml:space="preserve"> on the temperature, the </w:t>
      </w:r>
      <w:r w:rsidR="001F29EB" w:rsidRPr="00305BFF">
        <w:rPr>
          <w:rStyle w:val="hps"/>
          <w:color w:val="000000" w:themeColor="text1"/>
          <w:sz w:val="20"/>
          <w:lang w:val="en-GB"/>
        </w:rPr>
        <w:t>repeatability of the results (a recycling test) and the quality of bleaching the OSL signal after a regeneration dose have been monitored. For each OSL measurement temperature</w:t>
      </w:r>
      <w:r w:rsidR="00274008" w:rsidRPr="00305BFF">
        <w:rPr>
          <w:rStyle w:val="hps"/>
          <w:color w:val="000000" w:themeColor="text1"/>
          <w:sz w:val="20"/>
          <w:lang w:val="en-GB"/>
        </w:rPr>
        <w:t>,</w:t>
      </w:r>
      <w:r w:rsidR="001F29EB" w:rsidRPr="00305BFF">
        <w:rPr>
          <w:rStyle w:val="hps"/>
          <w:color w:val="000000" w:themeColor="text1"/>
          <w:sz w:val="20"/>
          <w:lang w:val="en-GB"/>
        </w:rPr>
        <w:t xml:space="preserve"> the recovery test was carried out. </w:t>
      </w:r>
      <w:r w:rsidR="00734C26" w:rsidRPr="00305BFF">
        <w:rPr>
          <w:rStyle w:val="hps"/>
          <w:color w:val="000000" w:themeColor="text1"/>
          <w:sz w:val="20"/>
          <w:lang w:val="en-GB"/>
        </w:rPr>
        <w:t>The investigations were carried out for quartz originat</w:t>
      </w:r>
      <w:r w:rsidR="00274008" w:rsidRPr="00305BFF">
        <w:rPr>
          <w:rStyle w:val="hps"/>
          <w:color w:val="000000" w:themeColor="text1"/>
          <w:sz w:val="20"/>
          <w:lang w:val="en-GB"/>
        </w:rPr>
        <w:t>ing</w:t>
      </w:r>
      <w:r w:rsidR="00734C26" w:rsidRPr="00305BFF">
        <w:rPr>
          <w:rStyle w:val="hps"/>
          <w:color w:val="000000" w:themeColor="text1"/>
          <w:sz w:val="20"/>
          <w:lang w:val="en-GB"/>
        </w:rPr>
        <w:t xml:space="preserve"> from medieval bricks. </w:t>
      </w:r>
      <w:r w:rsidR="00247CF1" w:rsidRPr="00305BFF">
        <w:rPr>
          <w:rStyle w:val="hps"/>
          <w:color w:val="000000" w:themeColor="text1"/>
          <w:sz w:val="20"/>
          <w:lang w:val="en-GB"/>
        </w:rPr>
        <w:t xml:space="preserve">The age was determined </w:t>
      </w:r>
      <w:r w:rsidR="00247CF1" w:rsidRPr="00305BFF">
        <w:rPr>
          <w:color w:val="000000" w:themeColor="text1"/>
          <w:sz w:val="20"/>
          <w:lang w:val="en-GB"/>
        </w:rPr>
        <w:t xml:space="preserve">for </w:t>
      </w:r>
      <w:r w:rsidR="00274008" w:rsidRPr="00305BFF">
        <w:rPr>
          <w:color w:val="000000" w:themeColor="text1"/>
          <w:sz w:val="20"/>
          <w:lang w:val="en-GB"/>
        </w:rPr>
        <w:t xml:space="preserve">the total of </w:t>
      </w:r>
      <w:r w:rsidR="00247CF1" w:rsidRPr="00305BFF">
        <w:rPr>
          <w:color w:val="000000" w:themeColor="text1"/>
          <w:sz w:val="20"/>
          <w:lang w:val="en-GB"/>
        </w:rPr>
        <w:t xml:space="preserve">12 samples which were collected in 2010-2013. In </w:t>
      </w:r>
      <w:r w:rsidR="00274008" w:rsidRPr="00305BFF">
        <w:rPr>
          <w:color w:val="000000" w:themeColor="text1"/>
          <w:sz w:val="20"/>
          <w:lang w:val="en-GB"/>
        </w:rPr>
        <w:t xml:space="preserve">the </w:t>
      </w:r>
      <w:r w:rsidR="00247CF1" w:rsidRPr="00305BFF">
        <w:rPr>
          <w:color w:val="000000" w:themeColor="text1"/>
          <w:sz w:val="20"/>
          <w:lang w:val="en-GB"/>
        </w:rPr>
        <w:t>quartz collected from the ceramics</w:t>
      </w:r>
      <w:r w:rsidR="00274008" w:rsidRPr="00305BFF">
        <w:rPr>
          <w:color w:val="000000" w:themeColor="text1"/>
          <w:sz w:val="20"/>
          <w:lang w:val="en-GB"/>
        </w:rPr>
        <w:t>,</w:t>
      </w:r>
      <w:r w:rsidR="00247CF1" w:rsidRPr="00305BFF">
        <w:rPr>
          <w:color w:val="000000" w:themeColor="text1"/>
          <w:sz w:val="20"/>
          <w:lang w:val="en-GB"/>
        </w:rPr>
        <w:t xml:space="preserve"> the value of D</w:t>
      </w:r>
      <w:r w:rsidR="00247CF1" w:rsidRPr="00305BFF">
        <w:rPr>
          <w:color w:val="000000" w:themeColor="text1"/>
          <w:sz w:val="20"/>
          <w:vertAlign w:val="subscript"/>
          <w:lang w:val="en-GB"/>
        </w:rPr>
        <w:t>e</w:t>
      </w:r>
      <w:r w:rsidR="00247CF1" w:rsidRPr="00305BFF">
        <w:rPr>
          <w:color w:val="000000" w:themeColor="text1"/>
          <w:sz w:val="20"/>
          <w:lang w:val="en-GB"/>
        </w:rPr>
        <w:t xml:space="preserve"> is strong</w:t>
      </w:r>
      <w:r w:rsidR="00274008" w:rsidRPr="00305BFF">
        <w:rPr>
          <w:color w:val="000000" w:themeColor="text1"/>
          <w:sz w:val="20"/>
          <w:lang w:val="en-GB"/>
        </w:rPr>
        <w:t>ly dependent</w:t>
      </w:r>
      <w:r w:rsidR="00247CF1" w:rsidRPr="00305BFF">
        <w:rPr>
          <w:color w:val="000000" w:themeColor="text1"/>
          <w:sz w:val="20"/>
          <w:lang w:val="en-GB"/>
        </w:rPr>
        <w:t xml:space="preserve"> on the temperature of the OSL measurements. The greatest changes appears above 90</w:t>
      </w:r>
      <w:r w:rsidR="00247CF1" w:rsidRPr="00305BFF">
        <w:rPr>
          <w:color w:val="000000" w:themeColor="text1"/>
          <w:sz w:val="20"/>
          <w:vertAlign w:val="superscript"/>
          <w:lang w:val="en-GB"/>
        </w:rPr>
        <w:t>o</w:t>
      </w:r>
      <w:r w:rsidR="00247CF1" w:rsidRPr="00305BFF">
        <w:rPr>
          <w:color w:val="000000" w:themeColor="text1"/>
          <w:sz w:val="20"/>
          <w:lang w:val="en-GB"/>
        </w:rPr>
        <w:t>C.</w:t>
      </w:r>
      <w:r w:rsidR="009C6AE5" w:rsidRPr="00305BFF">
        <w:rPr>
          <w:color w:val="000000" w:themeColor="text1"/>
          <w:sz w:val="20"/>
          <w:lang w:val="en-GB"/>
        </w:rPr>
        <w:t xml:space="preserve"> The obtained results of the dependence of </w:t>
      </w:r>
      <w:r w:rsidR="00274008" w:rsidRPr="00305BFF">
        <w:rPr>
          <w:color w:val="000000" w:themeColor="text1"/>
          <w:sz w:val="20"/>
          <w:lang w:val="en-GB"/>
        </w:rPr>
        <w:t>D</w:t>
      </w:r>
      <w:r w:rsidR="00274008" w:rsidRPr="00305BFF">
        <w:rPr>
          <w:color w:val="000000" w:themeColor="text1"/>
          <w:sz w:val="20"/>
          <w:vertAlign w:val="subscript"/>
          <w:lang w:val="en-GB"/>
        </w:rPr>
        <w:t>e</w:t>
      </w:r>
      <w:r w:rsidR="009C6AE5" w:rsidRPr="00305BFF">
        <w:rPr>
          <w:color w:val="000000" w:themeColor="text1"/>
          <w:sz w:val="20"/>
          <w:lang w:val="en-GB"/>
        </w:rPr>
        <w:t xml:space="preserve"> on the temperature of the OSL measurements (Tab. 1.) were used to determine the age of the sample for each temperature of the OSL investigations. For lower temperatures of the OSL measurements the errors of the </w:t>
      </w:r>
      <w:r w:rsidR="00274008" w:rsidRPr="00305BFF">
        <w:rPr>
          <w:color w:val="000000" w:themeColor="text1"/>
          <w:sz w:val="20"/>
          <w:lang w:val="en-GB"/>
        </w:rPr>
        <w:t>D</w:t>
      </w:r>
      <w:r w:rsidR="00274008" w:rsidRPr="00305BFF">
        <w:rPr>
          <w:color w:val="000000" w:themeColor="text1"/>
          <w:sz w:val="20"/>
          <w:vertAlign w:val="subscript"/>
          <w:lang w:val="en-GB"/>
        </w:rPr>
        <w:t>e</w:t>
      </w:r>
      <w:r w:rsidR="009C6AE5" w:rsidRPr="00305BFF">
        <w:rPr>
          <w:color w:val="000000" w:themeColor="text1"/>
          <w:sz w:val="20"/>
          <w:lang w:val="en-GB"/>
        </w:rPr>
        <w:t xml:space="preserve"> measurements, and also the errors determining the age, are general</w:t>
      </w:r>
      <w:r w:rsidR="00274008" w:rsidRPr="00305BFF">
        <w:rPr>
          <w:color w:val="000000" w:themeColor="text1"/>
          <w:sz w:val="20"/>
          <w:lang w:val="en-GB"/>
        </w:rPr>
        <w:t>ly</w:t>
      </w:r>
      <w:r w:rsidR="009C6AE5" w:rsidRPr="00305BFF">
        <w:rPr>
          <w:color w:val="000000" w:themeColor="text1"/>
          <w:sz w:val="20"/>
          <w:lang w:val="en-GB"/>
        </w:rPr>
        <w:t xml:space="preserve"> lower. </w:t>
      </w:r>
      <w:r w:rsidR="00E15DB2" w:rsidRPr="00305BFF">
        <w:rPr>
          <w:color w:val="000000" w:themeColor="text1"/>
          <w:sz w:val="20"/>
          <w:lang w:val="en-GB"/>
        </w:rPr>
        <w:t xml:space="preserve">The comparison of the age assigned </w:t>
      </w:r>
      <w:r w:rsidR="00274008" w:rsidRPr="00305BFF">
        <w:rPr>
          <w:color w:val="000000" w:themeColor="text1"/>
          <w:sz w:val="20"/>
          <w:lang w:val="en-GB"/>
        </w:rPr>
        <w:t>to various temperatures allows to conclude</w:t>
      </w:r>
      <w:r w:rsidR="00E15DB2" w:rsidRPr="00305BFF">
        <w:rPr>
          <w:color w:val="000000" w:themeColor="text1"/>
          <w:sz w:val="20"/>
          <w:lang w:val="en-GB"/>
        </w:rPr>
        <w:t xml:space="preserve"> that </w:t>
      </w:r>
      <w:r w:rsidR="00274008" w:rsidRPr="00305BFF">
        <w:rPr>
          <w:color w:val="000000" w:themeColor="text1"/>
          <w:sz w:val="20"/>
          <w:lang w:val="en-GB"/>
        </w:rPr>
        <w:t xml:space="preserve">the </w:t>
      </w:r>
      <w:r w:rsidR="00E15DB2" w:rsidRPr="00305BFF">
        <w:rPr>
          <w:color w:val="000000" w:themeColor="text1"/>
          <w:sz w:val="20"/>
          <w:lang w:val="en-GB"/>
        </w:rPr>
        <w:t>res</w:t>
      </w:r>
      <w:r w:rsidR="00274008" w:rsidRPr="00305BFF">
        <w:rPr>
          <w:color w:val="000000" w:themeColor="text1"/>
          <w:sz w:val="20"/>
          <w:lang w:val="en-GB"/>
        </w:rPr>
        <w:t>ults for lower temperatures make it possible to</w:t>
      </w:r>
      <w:r w:rsidR="00E15DB2" w:rsidRPr="00305BFF">
        <w:rPr>
          <w:color w:val="000000" w:themeColor="text1"/>
          <w:sz w:val="20"/>
          <w:lang w:val="en-GB"/>
        </w:rPr>
        <w:t xml:space="preserve"> obtain better correlation in groups of the samples which represent specified stage of building investigated</w:t>
      </w:r>
      <w:r w:rsidR="008F559C" w:rsidRPr="00305BFF">
        <w:rPr>
          <w:color w:val="000000" w:themeColor="text1"/>
          <w:sz w:val="20"/>
          <w:lang w:val="en-GB"/>
        </w:rPr>
        <w:t xml:space="preserve"> object. </w:t>
      </w:r>
      <w:r w:rsidR="00E15DB2" w:rsidRPr="00305BFF">
        <w:rPr>
          <w:color w:val="000000" w:themeColor="text1"/>
          <w:sz w:val="20"/>
          <w:lang w:val="en-GB"/>
        </w:rPr>
        <w:t xml:space="preserve">The obtained dating results are </w:t>
      </w:r>
      <w:r w:rsidR="00274008" w:rsidRPr="00305BFF">
        <w:rPr>
          <w:color w:val="000000" w:themeColor="text1"/>
          <w:sz w:val="20"/>
          <w:lang w:val="en-GB"/>
        </w:rPr>
        <w:t xml:space="preserve">actually </w:t>
      </w:r>
      <w:r w:rsidR="00E15DB2" w:rsidRPr="00305BFF">
        <w:rPr>
          <w:rStyle w:val="hps"/>
          <w:color w:val="000000" w:themeColor="text1"/>
          <w:sz w:val="20"/>
        </w:rPr>
        <w:t xml:space="preserve">consistent </w:t>
      </w:r>
      <w:r w:rsidR="008F559C" w:rsidRPr="00305BFF">
        <w:rPr>
          <w:color w:val="000000" w:themeColor="text1"/>
          <w:sz w:val="20"/>
        </w:rPr>
        <w:t>with the historical knowledge</w:t>
      </w:r>
      <w:r w:rsidR="00274008" w:rsidRPr="00305BFF">
        <w:rPr>
          <w:color w:val="000000" w:themeColor="text1"/>
          <w:sz w:val="20"/>
        </w:rPr>
        <w:t>,</w:t>
      </w:r>
      <w:r w:rsidR="008F559C" w:rsidRPr="00305BFF">
        <w:rPr>
          <w:color w:val="000000" w:themeColor="text1"/>
          <w:sz w:val="20"/>
        </w:rPr>
        <w:t xml:space="preserve"> but </w:t>
      </w:r>
      <w:r w:rsidR="00274008" w:rsidRPr="00305BFF">
        <w:rPr>
          <w:color w:val="000000" w:themeColor="text1"/>
          <w:sz w:val="20"/>
        </w:rPr>
        <w:t xml:space="preserve">also </w:t>
      </w:r>
      <w:r w:rsidR="008F559C" w:rsidRPr="00305BFF">
        <w:rPr>
          <w:color w:val="000000" w:themeColor="text1"/>
          <w:sz w:val="20"/>
        </w:rPr>
        <w:t>allow</w:t>
      </w:r>
      <w:r w:rsidR="00274008" w:rsidRPr="00305BFF">
        <w:rPr>
          <w:color w:val="000000" w:themeColor="text1"/>
          <w:sz w:val="20"/>
        </w:rPr>
        <w:t xml:space="preserve"> to</w:t>
      </w:r>
      <w:r w:rsidR="008F559C" w:rsidRPr="00305BFF">
        <w:rPr>
          <w:color w:val="000000" w:themeColor="text1"/>
          <w:sz w:val="20"/>
        </w:rPr>
        <w:t xml:space="preserve"> </w:t>
      </w:r>
      <w:r w:rsidR="00274008" w:rsidRPr="00305BFF">
        <w:rPr>
          <w:color w:val="000000" w:themeColor="text1"/>
          <w:sz w:val="20"/>
        </w:rPr>
        <w:t>put forward</w:t>
      </w:r>
      <w:r w:rsidR="008F559C" w:rsidRPr="00305BFF">
        <w:rPr>
          <w:color w:val="000000" w:themeColor="text1"/>
          <w:sz w:val="20"/>
        </w:rPr>
        <w:t xml:space="preserve"> </w:t>
      </w:r>
      <w:r w:rsidR="00274008" w:rsidRPr="00305BFF">
        <w:rPr>
          <w:color w:val="000000" w:themeColor="text1"/>
          <w:sz w:val="20"/>
        </w:rPr>
        <w:t>a</w:t>
      </w:r>
      <w:r w:rsidR="008F559C" w:rsidRPr="00305BFF">
        <w:rPr>
          <w:color w:val="000000" w:themeColor="text1"/>
          <w:sz w:val="20"/>
        </w:rPr>
        <w:t xml:space="preserve"> thesis concerning unknown fate of the church. It turned out that </w:t>
      </w:r>
      <w:r w:rsidR="008F559C" w:rsidRPr="00305BFF">
        <w:rPr>
          <w:color w:val="000000" w:themeColor="text1"/>
          <w:sz w:val="20"/>
          <w:lang w:val="en-GB"/>
        </w:rPr>
        <w:t xml:space="preserve">the samples originating from the lower part of the foundations of the church are older than the </w:t>
      </w:r>
      <w:r w:rsidR="00274008" w:rsidRPr="00305BFF">
        <w:rPr>
          <w:color w:val="000000" w:themeColor="text1"/>
          <w:sz w:val="20"/>
          <w:lang w:val="en-GB"/>
        </w:rPr>
        <w:t>remaining</w:t>
      </w:r>
      <w:r w:rsidR="008F559C" w:rsidRPr="00305BFF">
        <w:rPr>
          <w:color w:val="000000" w:themeColor="text1"/>
          <w:sz w:val="20"/>
          <w:lang w:val="en-GB"/>
        </w:rPr>
        <w:t xml:space="preserve"> part of the building</w:t>
      </w:r>
      <w:r w:rsidR="00274008" w:rsidRPr="00305BFF">
        <w:rPr>
          <w:color w:val="000000" w:themeColor="text1"/>
          <w:sz w:val="20"/>
          <w:lang w:val="en-GB"/>
        </w:rPr>
        <w:t>,</w:t>
      </w:r>
      <w:r w:rsidR="008F559C" w:rsidRPr="00305BFF">
        <w:rPr>
          <w:color w:val="000000" w:themeColor="text1"/>
          <w:sz w:val="20"/>
          <w:lang w:val="en-GB"/>
        </w:rPr>
        <w:t xml:space="preserve"> </w:t>
      </w:r>
      <w:r w:rsidR="00274008" w:rsidRPr="00305BFF">
        <w:rPr>
          <w:color w:val="000000" w:themeColor="text1"/>
          <w:sz w:val="20"/>
          <w:lang w:val="en-GB"/>
        </w:rPr>
        <w:t>which</w:t>
      </w:r>
      <w:r w:rsidR="008F559C" w:rsidRPr="00305BFF">
        <w:rPr>
          <w:sz w:val="20"/>
          <w:lang w:val="en-GB"/>
        </w:rPr>
        <w:t xml:space="preserve"> shows that before the </w:t>
      </w:r>
      <w:r w:rsidR="008F559C" w:rsidRPr="00305BFF">
        <w:rPr>
          <w:rStyle w:val="hps"/>
          <w:sz w:val="20"/>
          <w:lang w:val="en-GB"/>
        </w:rPr>
        <w:t>currently</w:t>
      </w:r>
      <w:r w:rsidR="008F559C" w:rsidRPr="00305BFF">
        <w:rPr>
          <w:rStyle w:val="shorttext"/>
          <w:sz w:val="20"/>
          <w:lang w:val="en-GB"/>
        </w:rPr>
        <w:t xml:space="preserve"> </w:t>
      </w:r>
      <w:r w:rsidR="008F559C" w:rsidRPr="00305BFF">
        <w:rPr>
          <w:rStyle w:val="hps"/>
          <w:sz w:val="20"/>
          <w:lang w:val="en-GB"/>
        </w:rPr>
        <w:t>existing</w:t>
      </w:r>
      <w:r w:rsidR="008F559C" w:rsidRPr="00305BFF">
        <w:rPr>
          <w:rStyle w:val="shorttext"/>
          <w:sz w:val="20"/>
          <w:lang w:val="en-GB"/>
        </w:rPr>
        <w:t xml:space="preserve"> </w:t>
      </w:r>
      <w:r w:rsidR="008F559C" w:rsidRPr="00305BFF">
        <w:rPr>
          <w:rStyle w:val="hps"/>
          <w:sz w:val="20"/>
          <w:lang w:val="en-GB"/>
        </w:rPr>
        <w:t>church</w:t>
      </w:r>
      <w:r w:rsidR="008F559C" w:rsidRPr="00305BFF">
        <w:rPr>
          <w:sz w:val="20"/>
          <w:lang w:val="en-GB"/>
        </w:rPr>
        <w:t xml:space="preserve"> there </w:t>
      </w:r>
      <w:r w:rsidR="00274008" w:rsidRPr="00305BFF">
        <w:rPr>
          <w:color w:val="000000" w:themeColor="text1"/>
          <w:sz w:val="20"/>
          <w:lang w:val="en-GB"/>
        </w:rPr>
        <w:t xml:space="preserve">had </w:t>
      </w:r>
      <w:r w:rsidR="008F559C" w:rsidRPr="00305BFF">
        <w:rPr>
          <w:sz w:val="20"/>
          <w:lang w:val="en-GB"/>
        </w:rPr>
        <w:t>existed an earlier brick construction at the same place and the b</w:t>
      </w:r>
      <w:r w:rsidR="00927106" w:rsidRPr="00305BFF">
        <w:rPr>
          <w:sz w:val="20"/>
          <w:lang w:val="en-GB"/>
        </w:rPr>
        <w:t>rick from its demolition</w:t>
      </w:r>
      <w:r w:rsidR="008F559C" w:rsidRPr="00305BFF">
        <w:rPr>
          <w:sz w:val="20"/>
          <w:lang w:val="en-GB"/>
        </w:rPr>
        <w:t xml:space="preserve"> </w:t>
      </w:r>
      <w:r w:rsidR="008F559C" w:rsidRPr="00305BFF">
        <w:rPr>
          <w:rStyle w:val="hps"/>
          <w:sz w:val="20"/>
        </w:rPr>
        <w:t>are the</w:t>
      </w:r>
      <w:r w:rsidR="008F559C" w:rsidRPr="00305BFF">
        <w:rPr>
          <w:sz w:val="20"/>
        </w:rPr>
        <w:t xml:space="preserve"> </w:t>
      </w:r>
      <w:r w:rsidR="008F559C" w:rsidRPr="00305BFF">
        <w:rPr>
          <w:rStyle w:val="hps"/>
          <w:sz w:val="20"/>
        </w:rPr>
        <w:t>foundations</w:t>
      </w:r>
      <w:r w:rsidR="008F559C" w:rsidRPr="00305BFF">
        <w:rPr>
          <w:sz w:val="20"/>
        </w:rPr>
        <w:t xml:space="preserve"> </w:t>
      </w:r>
      <w:r w:rsidR="008F559C" w:rsidRPr="00305BFF">
        <w:rPr>
          <w:rStyle w:val="hps"/>
          <w:sz w:val="20"/>
        </w:rPr>
        <w:t>of today's</w:t>
      </w:r>
      <w:r w:rsidR="008F559C" w:rsidRPr="00305BFF">
        <w:rPr>
          <w:sz w:val="20"/>
        </w:rPr>
        <w:t xml:space="preserve"> </w:t>
      </w:r>
      <w:r w:rsidR="008F559C" w:rsidRPr="00305BFF">
        <w:rPr>
          <w:rStyle w:val="hps"/>
          <w:sz w:val="20"/>
        </w:rPr>
        <w:t>temple.</w:t>
      </w:r>
    </w:p>
    <w:p w:rsidR="00C4048B" w:rsidRDefault="00C4048B" w:rsidP="00E15DB2">
      <w:pPr>
        <w:tabs>
          <w:tab w:val="left" w:pos="426"/>
        </w:tabs>
        <w:autoSpaceDE w:val="0"/>
        <w:autoSpaceDN w:val="0"/>
        <w:adjustRightInd w:val="0"/>
        <w:jc w:val="both"/>
        <w:rPr>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1917"/>
        <w:gridCol w:w="2126"/>
        <w:gridCol w:w="2268"/>
      </w:tblGrid>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Sample</w:t>
            </w:r>
          </w:p>
        </w:tc>
        <w:tc>
          <w:tcPr>
            <w:tcW w:w="1917" w:type="dxa"/>
          </w:tcPr>
          <w:p w:rsidR="00305BFF" w:rsidRPr="00121428" w:rsidRDefault="00305BFF" w:rsidP="00634BA8">
            <w:pPr>
              <w:ind w:right="30"/>
              <w:jc w:val="center"/>
              <w:rPr>
                <w:b/>
                <w:sz w:val="16"/>
                <w:szCs w:val="16"/>
                <w:lang w:val="en-GB"/>
              </w:rPr>
            </w:pPr>
            <w:r w:rsidRPr="00121428">
              <w:rPr>
                <w:b/>
                <w:sz w:val="16"/>
                <w:szCs w:val="16"/>
                <w:lang w:val="en-GB"/>
              </w:rPr>
              <w:t>T=25</w:t>
            </w:r>
            <w:r w:rsidRPr="00121428">
              <w:rPr>
                <w:b/>
                <w:sz w:val="16"/>
                <w:szCs w:val="16"/>
                <w:vertAlign w:val="superscript"/>
                <w:lang w:val="en-GB"/>
              </w:rPr>
              <w:t>o</w:t>
            </w:r>
            <w:r w:rsidRPr="00121428">
              <w:rPr>
                <w:b/>
                <w:sz w:val="16"/>
                <w:szCs w:val="16"/>
                <w:lang w:val="en-GB"/>
              </w:rPr>
              <w:t>C, De [</w:t>
            </w:r>
            <w:proofErr w:type="spellStart"/>
            <w:r w:rsidRPr="00121428">
              <w:rPr>
                <w:b/>
                <w:sz w:val="16"/>
                <w:szCs w:val="16"/>
                <w:lang w:val="en-GB"/>
              </w:rPr>
              <w:t>mGy</w:t>
            </w:r>
            <w:proofErr w:type="spellEnd"/>
            <w:r w:rsidRPr="00121428">
              <w:rPr>
                <w:b/>
                <w:sz w:val="16"/>
                <w:szCs w:val="16"/>
                <w:lang w:val="en-GB"/>
              </w:rPr>
              <w:t>]</w:t>
            </w:r>
          </w:p>
        </w:tc>
        <w:tc>
          <w:tcPr>
            <w:tcW w:w="2126" w:type="dxa"/>
          </w:tcPr>
          <w:p w:rsidR="00305BFF" w:rsidRPr="00121428" w:rsidRDefault="00305BFF" w:rsidP="00634BA8">
            <w:pPr>
              <w:ind w:right="30"/>
              <w:jc w:val="center"/>
              <w:rPr>
                <w:b/>
                <w:sz w:val="16"/>
                <w:szCs w:val="16"/>
                <w:lang w:val="en-GB"/>
              </w:rPr>
            </w:pPr>
            <w:r w:rsidRPr="00121428">
              <w:rPr>
                <w:b/>
                <w:sz w:val="16"/>
                <w:szCs w:val="16"/>
                <w:lang w:val="en-GB"/>
              </w:rPr>
              <w:t>T=70</w:t>
            </w:r>
            <w:r w:rsidRPr="00121428">
              <w:rPr>
                <w:b/>
                <w:sz w:val="16"/>
                <w:szCs w:val="16"/>
                <w:vertAlign w:val="superscript"/>
                <w:lang w:val="en-GB"/>
              </w:rPr>
              <w:t>o</w:t>
            </w:r>
            <w:r w:rsidRPr="00121428">
              <w:rPr>
                <w:b/>
                <w:sz w:val="16"/>
                <w:szCs w:val="16"/>
                <w:lang w:val="en-GB"/>
              </w:rPr>
              <w:t>C, De [</w:t>
            </w:r>
            <w:proofErr w:type="spellStart"/>
            <w:r w:rsidRPr="00121428">
              <w:rPr>
                <w:b/>
                <w:sz w:val="16"/>
                <w:szCs w:val="16"/>
                <w:lang w:val="en-GB"/>
              </w:rPr>
              <w:t>mGy</w:t>
            </w:r>
            <w:proofErr w:type="spellEnd"/>
            <w:r w:rsidRPr="00121428">
              <w:rPr>
                <w:b/>
                <w:sz w:val="16"/>
                <w:szCs w:val="16"/>
                <w:lang w:val="en-GB"/>
              </w:rPr>
              <w:t>]</w:t>
            </w:r>
          </w:p>
        </w:tc>
        <w:tc>
          <w:tcPr>
            <w:tcW w:w="2268" w:type="dxa"/>
          </w:tcPr>
          <w:p w:rsidR="00305BFF" w:rsidRPr="00121428" w:rsidRDefault="00305BFF" w:rsidP="00634BA8">
            <w:pPr>
              <w:ind w:right="30"/>
              <w:jc w:val="center"/>
              <w:rPr>
                <w:b/>
                <w:sz w:val="16"/>
                <w:szCs w:val="16"/>
                <w:lang w:val="en-GB"/>
              </w:rPr>
            </w:pPr>
            <w:r w:rsidRPr="00121428">
              <w:rPr>
                <w:b/>
                <w:sz w:val="16"/>
                <w:szCs w:val="16"/>
                <w:lang w:val="en-GB"/>
              </w:rPr>
              <w:t>T=125</w:t>
            </w:r>
            <w:r w:rsidRPr="00121428">
              <w:rPr>
                <w:b/>
                <w:sz w:val="16"/>
                <w:szCs w:val="16"/>
                <w:vertAlign w:val="superscript"/>
                <w:lang w:val="en-GB"/>
              </w:rPr>
              <w:t>o</w:t>
            </w:r>
            <w:r w:rsidRPr="00121428">
              <w:rPr>
                <w:b/>
                <w:sz w:val="16"/>
                <w:szCs w:val="16"/>
                <w:lang w:val="en-GB"/>
              </w:rPr>
              <w:t>C, De [</w:t>
            </w:r>
            <w:proofErr w:type="spellStart"/>
            <w:r w:rsidRPr="00121428">
              <w:rPr>
                <w:b/>
                <w:sz w:val="16"/>
                <w:szCs w:val="16"/>
                <w:lang w:val="en-GB"/>
              </w:rPr>
              <w:t>mGy</w:t>
            </w:r>
            <w:proofErr w:type="spellEnd"/>
            <w:r w:rsidRPr="00121428">
              <w:rPr>
                <w:b/>
                <w:sz w:val="16"/>
                <w:szCs w:val="16"/>
                <w:lang w:val="en-GB"/>
              </w:rPr>
              <w:t>]</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JK0</w:t>
            </w:r>
          </w:p>
        </w:tc>
        <w:tc>
          <w:tcPr>
            <w:tcW w:w="1917" w:type="dxa"/>
          </w:tcPr>
          <w:p w:rsidR="00305BFF" w:rsidRPr="00121428" w:rsidRDefault="00305BFF" w:rsidP="00634BA8">
            <w:pPr>
              <w:jc w:val="center"/>
              <w:rPr>
                <w:color w:val="000000"/>
                <w:sz w:val="16"/>
                <w:szCs w:val="16"/>
              </w:rPr>
            </w:pPr>
            <w:r w:rsidRPr="00121428">
              <w:rPr>
                <w:color w:val="000000"/>
                <w:sz w:val="16"/>
                <w:szCs w:val="16"/>
              </w:rPr>
              <w:t>1645.01 ± 21.31</w:t>
            </w:r>
          </w:p>
        </w:tc>
        <w:tc>
          <w:tcPr>
            <w:tcW w:w="2126" w:type="dxa"/>
          </w:tcPr>
          <w:p w:rsidR="00305BFF" w:rsidRPr="00121428" w:rsidRDefault="00305BFF" w:rsidP="00634BA8">
            <w:pPr>
              <w:jc w:val="center"/>
              <w:rPr>
                <w:color w:val="000000"/>
                <w:sz w:val="16"/>
                <w:szCs w:val="16"/>
              </w:rPr>
            </w:pPr>
            <w:r w:rsidRPr="00121428">
              <w:rPr>
                <w:color w:val="000000"/>
                <w:sz w:val="16"/>
                <w:szCs w:val="16"/>
              </w:rPr>
              <w:t>1633.51 ± 23.03</w:t>
            </w:r>
          </w:p>
        </w:tc>
        <w:tc>
          <w:tcPr>
            <w:tcW w:w="2268" w:type="dxa"/>
            <w:vAlign w:val="center"/>
          </w:tcPr>
          <w:p w:rsidR="00305BFF" w:rsidRPr="00121428" w:rsidRDefault="00305BFF" w:rsidP="00634BA8">
            <w:pPr>
              <w:jc w:val="center"/>
              <w:textAlignment w:val="baseline"/>
              <w:rPr>
                <w:sz w:val="16"/>
                <w:szCs w:val="16"/>
                <w:lang w:eastAsia="pl-PL"/>
              </w:rPr>
            </w:pPr>
            <w:r w:rsidRPr="00121428">
              <w:rPr>
                <w:bCs/>
                <w:color w:val="000000"/>
                <w:kern w:val="24"/>
                <w:sz w:val="16"/>
                <w:szCs w:val="16"/>
                <w:lang w:eastAsia="pl-PL"/>
              </w:rPr>
              <w:t>1545.08 ± 25.88</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JK1</w:t>
            </w:r>
          </w:p>
        </w:tc>
        <w:tc>
          <w:tcPr>
            <w:tcW w:w="1917" w:type="dxa"/>
          </w:tcPr>
          <w:p w:rsidR="00305BFF" w:rsidRPr="00121428" w:rsidRDefault="00305BFF" w:rsidP="00634BA8">
            <w:pPr>
              <w:jc w:val="center"/>
              <w:rPr>
                <w:color w:val="000000"/>
                <w:sz w:val="16"/>
                <w:szCs w:val="16"/>
              </w:rPr>
            </w:pPr>
            <w:r w:rsidRPr="00121428">
              <w:rPr>
                <w:color w:val="000000"/>
                <w:sz w:val="16"/>
                <w:szCs w:val="16"/>
              </w:rPr>
              <w:t>1393.34 ± 21.39</w:t>
            </w:r>
          </w:p>
        </w:tc>
        <w:tc>
          <w:tcPr>
            <w:tcW w:w="2126" w:type="dxa"/>
          </w:tcPr>
          <w:p w:rsidR="00305BFF" w:rsidRPr="00121428" w:rsidRDefault="00305BFF" w:rsidP="00634BA8">
            <w:pPr>
              <w:jc w:val="center"/>
              <w:rPr>
                <w:color w:val="000000"/>
                <w:sz w:val="16"/>
                <w:szCs w:val="16"/>
              </w:rPr>
            </w:pPr>
            <w:r w:rsidRPr="00121428">
              <w:rPr>
                <w:color w:val="000000"/>
                <w:sz w:val="16"/>
                <w:szCs w:val="16"/>
              </w:rPr>
              <w:t>1329.62 ± 27.32</w:t>
            </w:r>
          </w:p>
        </w:tc>
        <w:tc>
          <w:tcPr>
            <w:tcW w:w="2268" w:type="dxa"/>
            <w:vAlign w:val="center"/>
          </w:tcPr>
          <w:p w:rsidR="00305BFF" w:rsidRPr="00121428" w:rsidRDefault="00305BFF" w:rsidP="00634BA8">
            <w:pPr>
              <w:jc w:val="center"/>
              <w:textAlignment w:val="baseline"/>
              <w:rPr>
                <w:sz w:val="16"/>
                <w:szCs w:val="16"/>
                <w:lang w:eastAsia="pl-PL"/>
              </w:rPr>
            </w:pPr>
            <w:r w:rsidRPr="00121428">
              <w:rPr>
                <w:bCs/>
                <w:color w:val="000000"/>
                <w:kern w:val="24"/>
                <w:sz w:val="16"/>
                <w:szCs w:val="16"/>
                <w:lang w:eastAsia="pl-PL"/>
              </w:rPr>
              <w:t>1435.16 ± 24.38</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JK2</w:t>
            </w:r>
          </w:p>
        </w:tc>
        <w:tc>
          <w:tcPr>
            <w:tcW w:w="1917" w:type="dxa"/>
          </w:tcPr>
          <w:p w:rsidR="00305BFF" w:rsidRPr="00121428" w:rsidRDefault="00305BFF" w:rsidP="00634BA8">
            <w:pPr>
              <w:jc w:val="center"/>
              <w:rPr>
                <w:color w:val="000000"/>
                <w:sz w:val="16"/>
                <w:szCs w:val="16"/>
              </w:rPr>
            </w:pPr>
            <w:r w:rsidRPr="00121428">
              <w:rPr>
                <w:color w:val="000000"/>
                <w:sz w:val="16"/>
                <w:szCs w:val="16"/>
              </w:rPr>
              <w:t>1397.51 ± 24.19</w:t>
            </w:r>
          </w:p>
        </w:tc>
        <w:tc>
          <w:tcPr>
            <w:tcW w:w="2126" w:type="dxa"/>
          </w:tcPr>
          <w:p w:rsidR="00305BFF" w:rsidRPr="00121428" w:rsidRDefault="00305BFF" w:rsidP="00634BA8">
            <w:pPr>
              <w:jc w:val="center"/>
              <w:rPr>
                <w:color w:val="000000"/>
                <w:sz w:val="16"/>
                <w:szCs w:val="16"/>
              </w:rPr>
            </w:pPr>
            <w:r w:rsidRPr="00121428">
              <w:rPr>
                <w:color w:val="000000"/>
                <w:sz w:val="16"/>
                <w:szCs w:val="16"/>
              </w:rPr>
              <w:t>1333.43 ± 21.27</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1362.78 </w:t>
            </w:r>
            <w:r w:rsidRPr="00121428">
              <w:rPr>
                <w:bCs/>
                <w:color w:val="000000"/>
                <w:kern w:val="24"/>
                <w:sz w:val="16"/>
                <w:szCs w:val="16"/>
                <w:lang w:eastAsia="pl-PL"/>
              </w:rPr>
              <w:t xml:space="preserve">± </w:t>
            </w:r>
            <w:r w:rsidRPr="00121428">
              <w:rPr>
                <w:sz w:val="16"/>
                <w:szCs w:val="16"/>
                <w:lang w:val="en-GB"/>
              </w:rPr>
              <w:t>25.66</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JK3</w:t>
            </w:r>
          </w:p>
        </w:tc>
        <w:tc>
          <w:tcPr>
            <w:tcW w:w="1917" w:type="dxa"/>
          </w:tcPr>
          <w:p w:rsidR="00305BFF" w:rsidRPr="00121428" w:rsidRDefault="00305BFF" w:rsidP="00634BA8">
            <w:pPr>
              <w:jc w:val="center"/>
              <w:rPr>
                <w:color w:val="000000"/>
                <w:sz w:val="16"/>
                <w:szCs w:val="16"/>
              </w:rPr>
            </w:pPr>
            <w:r w:rsidRPr="00121428">
              <w:rPr>
                <w:color w:val="000000"/>
                <w:sz w:val="16"/>
                <w:szCs w:val="16"/>
              </w:rPr>
              <w:t>1209.51 ± 25.74</w:t>
            </w:r>
          </w:p>
        </w:tc>
        <w:tc>
          <w:tcPr>
            <w:tcW w:w="2126" w:type="dxa"/>
          </w:tcPr>
          <w:p w:rsidR="00305BFF" w:rsidRPr="00121428" w:rsidRDefault="00305BFF" w:rsidP="00634BA8">
            <w:pPr>
              <w:jc w:val="center"/>
              <w:rPr>
                <w:color w:val="000000"/>
                <w:sz w:val="16"/>
                <w:szCs w:val="16"/>
              </w:rPr>
            </w:pPr>
            <w:r w:rsidRPr="00121428">
              <w:rPr>
                <w:color w:val="000000"/>
                <w:sz w:val="16"/>
                <w:szCs w:val="16"/>
              </w:rPr>
              <w:t>1270.81 ± 19.16</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1359.17 </w:t>
            </w:r>
            <w:r w:rsidRPr="00121428">
              <w:rPr>
                <w:bCs/>
                <w:color w:val="000000"/>
                <w:kern w:val="24"/>
                <w:sz w:val="16"/>
                <w:szCs w:val="16"/>
                <w:lang w:eastAsia="pl-PL"/>
              </w:rPr>
              <w:t xml:space="preserve">± </w:t>
            </w:r>
            <w:r w:rsidRPr="00121428">
              <w:rPr>
                <w:sz w:val="16"/>
                <w:szCs w:val="16"/>
                <w:lang w:val="en-GB"/>
              </w:rPr>
              <w:t>28.48</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JK4</w:t>
            </w:r>
          </w:p>
        </w:tc>
        <w:tc>
          <w:tcPr>
            <w:tcW w:w="1917" w:type="dxa"/>
          </w:tcPr>
          <w:p w:rsidR="00305BFF" w:rsidRPr="00121428" w:rsidRDefault="00305BFF" w:rsidP="00634BA8">
            <w:pPr>
              <w:jc w:val="center"/>
              <w:rPr>
                <w:color w:val="000000"/>
                <w:sz w:val="16"/>
                <w:szCs w:val="16"/>
              </w:rPr>
            </w:pPr>
            <w:r w:rsidRPr="00121428">
              <w:rPr>
                <w:color w:val="000000"/>
                <w:sz w:val="16"/>
                <w:szCs w:val="16"/>
              </w:rPr>
              <w:t>1302.29 ± 33.47</w:t>
            </w:r>
          </w:p>
        </w:tc>
        <w:tc>
          <w:tcPr>
            <w:tcW w:w="2126" w:type="dxa"/>
          </w:tcPr>
          <w:p w:rsidR="00305BFF" w:rsidRPr="00121428" w:rsidRDefault="00305BFF" w:rsidP="00634BA8">
            <w:pPr>
              <w:jc w:val="center"/>
              <w:rPr>
                <w:color w:val="000000"/>
                <w:sz w:val="16"/>
                <w:szCs w:val="16"/>
              </w:rPr>
            </w:pPr>
            <w:r w:rsidRPr="00121428">
              <w:rPr>
                <w:color w:val="000000"/>
                <w:sz w:val="16"/>
                <w:szCs w:val="16"/>
              </w:rPr>
              <w:t>1330.81 ± 21.72</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1310.97 </w:t>
            </w:r>
            <w:r w:rsidRPr="00121428">
              <w:rPr>
                <w:bCs/>
                <w:color w:val="000000"/>
                <w:kern w:val="24"/>
                <w:sz w:val="16"/>
                <w:szCs w:val="16"/>
                <w:lang w:eastAsia="pl-PL"/>
              </w:rPr>
              <w:t xml:space="preserve">± </w:t>
            </w:r>
            <w:r w:rsidRPr="00121428">
              <w:rPr>
                <w:sz w:val="16"/>
                <w:szCs w:val="16"/>
                <w:lang w:val="en-GB"/>
              </w:rPr>
              <w:t>27.44</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JK5</w:t>
            </w:r>
          </w:p>
        </w:tc>
        <w:tc>
          <w:tcPr>
            <w:tcW w:w="1917" w:type="dxa"/>
          </w:tcPr>
          <w:p w:rsidR="00305BFF" w:rsidRPr="00121428" w:rsidRDefault="00305BFF" w:rsidP="00634BA8">
            <w:pPr>
              <w:jc w:val="center"/>
              <w:rPr>
                <w:color w:val="000000"/>
                <w:sz w:val="16"/>
                <w:szCs w:val="16"/>
              </w:rPr>
            </w:pPr>
            <w:r w:rsidRPr="00121428">
              <w:rPr>
                <w:color w:val="000000"/>
                <w:sz w:val="16"/>
                <w:szCs w:val="16"/>
              </w:rPr>
              <w:t>1279.82 ± 27.75</w:t>
            </w:r>
          </w:p>
        </w:tc>
        <w:tc>
          <w:tcPr>
            <w:tcW w:w="2126" w:type="dxa"/>
          </w:tcPr>
          <w:p w:rsidR="00305BFF" w:rsidRPr="00121428" w:rsidRDefault="00305BFF" w:rsidP="00634BA8">
            <w:pPr>
              <w:jc w:val="center"/>
              <w:rPr>
                <w:color w:val="000000"/>
                <w:sz w:val="16"/>
                <w:szCs w:val="16"/>
              </w:rPr>
            </w:pPr>
            <w:r w:rsidRPr="00121428">
              <w:rPr>
                <w:color w:val="000000"/>
                <w:sz w:val="16"/>
                <w:szCs w:val="16"/>
              </w:rPr>
              <w:t>1322.20 ± 25.80</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1335.89 </w:t>
            </w:r>
            <w:r w:rsidRPr="00121428">
              <w:rPr>
                <w:bCs/>
                <w:color w:val="000000"/>
                <w:kern w:val="24"/>
                <w:sz w:val="16"/>
                <w:szCs w:val="16"/>
                <w:lang w:eastAsia="pl-PL"/>
              </w:rPr>
              <w:t xml:space="preserve">± </w:t>
            </w:r>
            <w:r w:rsidRPr="00121428">
              <w:rPr>
                <w:sz w:val="16"/>
                <w:szCs w:val="16"/>
                <w:lang w:val="en-GB"/>
              </w:rPr>
              <w:t>24.95</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JAK2</w:t>
            </w:r>
          </w:p>
        </w:tc>
        <w:tc>
          <w:tcPr>
            <w:tcW w:w="1917" w:type="dxa"/>
          </w:tcPr>
          <w:p w:rsidR="00305BFF" w:rsidRPr="00121428" w:rsidRDefault="00305BFF" w:rsidP="00634BA8">
            <w:pPr>
              <w:ind w:right="30"/>
              <w:jc w:val="center"/>
              <w:rPr>
                <w:b/>
                <w:sz w:val="16"/>
                <w:szCs w:val="16"/>
                <w:lang w:val="en-GB"/>
              </w:rPr>
            </w:pPr>
            <w:r w:rsidRPr="00121428">
              <w:rPr>
                <w:color w:val="000000"/>
                <w:sz w:val="16"/>
                <w:szCs w:val="16"/>
              </w:rPr>
              <w:t>1658.29 ± 40.71</w:t>
            </w:r>
          </w:p>
        </w:tc>
        <w:tc>
          <w:tcPr>
            <w:tcW w:w="2126" w:type="dxa"/>
          </w:tcPr>
          <w:p w:rsidR="00305BFF" w:rsidRPr="00121428" w:rsidRDefault="00305BFF" w:rsidP="00634BA8">
            <w:pPr>
              <w:ind w:right="30"/>
              <w:jc w:val="center"/>
              <w:rPr>
                <w:b/>
                <w:sz w:val="16"/>
                <w:szCs w:val="16"/>
                <w:lang w:val="en-GB"/>
              </w:rPr>
            </w:pPr>
            <w:r w:rsidRPr="00121428">
              <w:rPr>
                <w:color w:val="000000"/>
                <w:sz w:val="16"/>
                <w:szCs w:val="16"/>
              </w:rPr>
              <w:t>1681.07 ± 34.32</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1649.23 </w:t>
            </w:r>
            <w:r w:rsidRPr="00121428">
              <w:rPr>
                <w:bCs/>
                <w:color w:val="000000"/>
                <w:kern w:val="24"/>
                <w:sz w:val="16"/>
                <w:szCs w:val="16"/>
                <w:lang w:eastAsia="pl-PL"/>
              </w:rPr>
              <w:t xml:space="preserve">± </w:t>
            </w:r>
            <w:r w:rsidRPr="00121428">
              <w:rPr>
                <w:sz w:val="16"/>
                <w:szCs w:val="16"/>
                <w:lang w:val="en-GB"/>
              </w:rPr>
              <w:t>37.20</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JAK3</w:t>
            </w:r>
          </w:p>
        </w:tc>
        <w:tc>
          <w:tcPr>
            <w:tcW w:w="1917" w:type="dxa"/>
          </w:tcPr>
          <w:p w:rsidR="00305BFF" w:rsidRPr="00121428" w:rsidRDefault="00305BFF" w:rsidP="00634BA8">
            <w:pPr>
              <w:jc w:val="center"/>
              <w:rPr>
                <w:color w:val="000000"/>
                <w:sz w:val="16"/>
                <w:szCs w:val="16"/>
              </w:rPr>
            </w:pPr>
            <w:r w:rsidRPr="00121428">
              <w:rPr>
                <w:color w:val="000000"/>
                <w:sz w:val="16"/>
                <w:szCs w:val="16"/>
              </w:rPr>
              <w:t>1703.42 ± 42.00</w:t>
            </w:r>
          </w:p>
        </w:tc>
        <w:tc>
          <w:tcPr>
            <w:tcW w:w="2126" w:type="dxa"/>
          </w:tcPr>
          <w:p w:rsidR="00305BFF" w:rsidRPr="00121428" w:rsidRDefault="00305BFF" w:rsidP="00634BA8">
            <w:pPr>
              <w:jc w:val="center"/>
              <w:rPr>
                <w:color w:val="000000"/>
                <w:sz w:val="16"/>
                <w:szCs w:val="16"/>
              </w:rPr>
            </w:pPr>
            <w:r w:rsidRPr="00121428">
              <w:rPr>
                <w:color w:val="000000"/>
                <w:sz w:val="16"/>
                <w:szCs w:val="16"/>
              </w:rPr>
              <w:t>1638.90 ± 41.90</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1670.53 </w:t>
            </w:r>
            <w:r w:rsidRPr="00121428">
              <w:rPr>
                <w:bCs/>
                <w:color w:val="000000"/>
                <w:kern w:val="24"/>
                <w:sz w:val="16"/>
                <w:szCs w:val="16"/>
                <w:lang w:eastAsia="pl-PL"/>
              </w:rPr>
              <w:t xml:space="preserve">± </w:t>
            </w:r>
            <w:r w:rsidRPr="00121428">
              <w:rPr>
                <w:sz w:val="16"/>
                <w:szCs w:val="16"/>
                <w:lang w:val="en-GB"/>
              </w:rPr>
              <w:t>35.64</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JAK4</w:t>
            </w:r>
          </w:p>
        </w:tc>
        <w:tc>
          <w:tcPr>
            <w:tcW w:w="1917" w:type="dxa"/>
          </w:tcPr>
          <w:p w:rsidR="00305BFF" w:rsidRPr="00121428" w:rsidRDefault="00305BFF" w:rsidP="00634BA8">
            <w:pPr>
              <w:jc w:val="center"/>
              <w:rPr>
                <w:color w:val="000000"/>
                <w:sz w:val="16"/>
                <w:szCs w:val="16"/>
              </w:rPr>
            </w:pPr>
            <w:r w:rsidRPr="00121428">
              <w:rPr>
                <w:color w:val="000000"/>
                <w:sz w:val="16"/>
                <w:szCs w:val="16"/>
              </w:rPr>
              <w:t>1321.42 ± 22.22</w:t>
            </w:r>
          </w:p>
        </w:tc>
        <w:tc>
          <w:tcPr>
            <w:tcW w:w="2126" w:type="dxa"/>
          </w:tcPr>
          <w:p w:rsidR="00305BFF" w:rsidRPr="00121428" w:rsidRDefault="00305BFF" w:rsidP="00634BA8">
            <w:pPr>
              <w:jc w:val="center"/>
              <w:rPr>
                <w:color w:val="000000"/>
                <w:sz w:val="16"/>
                <w:szCs w:val="16"/>
              </w:rPr>
            </w:pPr>
            <w:r w:rsidRPr="00121428">
              <w:rPr>
                <w:color w:val="000000"/>
                <w:sz w:val="16"/>
                <w:szCs w:val="16"/>
              </w:rPr>
              <w:t>1474.41 ± 32.49</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1372.16 </w:t>
            </w:r>
            <w:r w:rsidRPr="00121428">
              <w:rPr>
                <w:bCs/>
                <w:color w:val="000000"/>
                <w:kern w:val="24"/>
                <w:sz w:val="16"/>
                <w:szCs w:val="16"/>
                <w:lang w:eastAsia="pl-PL"/>
              </w:rPr>
              <w:t xml:space="preserve">± </w:t>
            </w:r>
            <w:r w:rsidRPr="00121428">
              <w:rPr>
                <w:sz w:val="16"/>
                <w:szCs w:val="16"/>
                <w:lang w:val="en-GB"/>
              </w:rPr>
              <w:t>33.59</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JAK5</w:t>
            </w:r>
          </w:p>
        </w:tc>
        <w:tc>
          <w:tcPr>
            <w:tcW w:w="1917" w:type="dxa"/>
          </w:tcPr>
          <w:p w:rsidR="00305BFF" w:rsidRPr="00121428" w:rsidRDefault="00305BFF" w:rsidP="00634BA8">
            <w:pPr>
              <w:jc w:val="center"/>
              <w:rPr>
                <w:color w:val="000000"/>
                <w:sz w:val="16"/>
                <w:szCs w:val="16"/>
              </w:rPr>
            </w:pPr>
            <w:r w:rsidRPr="00121428">
              <w:rPr>
                <w:color w:val="000000"/>
                <w:sz w:val="16"/>
                <w:szCs w:val="16"/>
              </w:rPr>
              <w:t>1566.66 ± 33.01</w:t>
            </w:r>
          </w:p>
        </w:tc>
        <w:tc>
          <w:tcPr>
            <w:tcW w:w="2126" w:type="dxa"/>
          </w:tcPr>
          <w:p w:rsidR="00305BFF" w:rsidRPr="00121428" w:rsidRDefault="00305BFF" w:rsidP="00634BA8">
            <w:pPr>
              <w:jc w:val="center"/>
              <w:rPr>
                <w:color w:val="000000"/>
                <w:sz w:val="16"/>
                <w:szCs w:val="16"/>
              </w:rPr>
            </w:pPr>
            <w:r w:rsidRPr="00121428">
              <w:rPr>
                <w:color w:val="000000"/>
                <w:sz w:val="16"/>
                <w:szCs w:val="16"/>
              </w:rPr>
              <w:t>1501.89 ± 23.78</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1567.28 </w:t>
            </w:r>
            <w:r w:rsidRPr="00121428">
              <w:rPr>
                <w:bCs/>
                <w:color w:val="000000"/>
                <w:kern w:val="24"/>
                <w:sz w:val="16"/>
                <w:szCs w:val="16"/>
                <w:lang w:eastAsia="pl-PL"/>
              </w:rPr>
              <w:t>±</w:t>
            </w:r>
            <w:r w:rsidRPr="00121428">
              <w:rPr>
                <w:sz w:val="16"/>
                <w:szCs w:val="16"/>
                <w:lang w:val="en-GB"/>
              </w:rPr>
              <w:t xml:space="preserve"> 48.61</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JAK6</w:t>
            </w:r>
          </w:p>
        </w:tc>
        <w:tc>
          <w:tcPr>
            <w:tcW w:w="1917" w:type="dxa"/>
          </w:tcPr>
          <w:p w:rsidR="00305BFF" w:rsidRPr="00121428" w:rsidRDefault="00305BFF" w:rsidP="00634BA8">
            <w:pPr>
              <w:jc w:val="center"/>
              <w:rPr>
                <w:color w:val="000000"/>
                <w:sz w:val="16"/>
                <w:szCs w:val="16"/>
              </w:rPr>
            </w:pPr>
            <w:r w:rsidRPr="00121428">
              <w:rPr>
                <w:color w:val="000000"/>
                <w:sz w:val="16"/>
                <w:szCs w:val="16"/>
              </w:rPr>
              <w:t>1628.07 ± 26.76</w:t>
            </w:r>
          </w:p>
        </w:tc>
        <w:tc>
          <w:tcPr>
            <w:tcW w:w="2126" w:type="dxa"/>
          </w:tcPr>
          <w:p w:rsidR="00305BFF" w:rsidRPr="00121428" w:rsidRDefault="00305BFF" w:rsidP="00634BA8">
            <w:pPr>
              <w:jc w:val="center"/>
              <w:rPr>
                <w:color w:val="000000"/>
                <w:sz w:val="16"/>
                <w:szCs w:val="16"/>
              </w:rPr>
            </w:pPr>
            <w:r w:rsidRPr="00121428">
              <w:rPr>
                <w:color w:val="000000"/>
                <w:sz w:val="16"/>
                <w:szCs w:val="16"/>
              </w:rPr>
              <w:t>1716.45 ± 29.32</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1318.73 </w:t>
            </w:r>
            <w:r w:rsidRPr="00121428">
              <w:rPr>
                <w:bCs/>
                <w:color w:val="000000"/>
                <w:kern w:val="24"/>
                <w:sz w:val="16"/>
                <w:szCs w:val="16"/>
                <w:lang w:eastAsia="pl-PL"/>
              </w:rPr>
              <w:t xml:space="preserve">± </w:t>
            </w:r>
            <w:r w:rsidRPr="00121428">
              <w:rPr>
                <w:sz w:val="16"/>
                <w:szCs w:val="16"/>
                <w:lang w:val="en-GB"/>
              </w:rPr>
              <w:t>47.68</w:t>
            </w:r>
          </w:p>
        </w:tc>
      </w:tr>
      <w:tr w:rsidR="00305BFF" w:rsidRPr="00A06C46" w:rsidTr="00634BA8">
        <w:tc>
          <w:tcPr>
            <w:tcW w:w="1485" w:type="dxa"/>
          </w:tcPr>
          <w:p w:rsidR="00305BFF" w:rsidRPr="00121428" w:rsidRDefault="00305BFF" w:rsidP="00634BA8">
            <w:pPr>
              <w:ind w:right="30"/>
              <w:jc w:val="center"/>
              <w:rPr>
                <w:b/>
                <w:sz w:val="16"/>
                <w:szCs w:val="16"/>
                <w:lang w:val="en-GB"/>
              </w:rPr>
            </w:pPr>
            <w:r w:rsidRPr="00121428">
              <w:rPr>
                <w:b/>
                <w:sz w:val="16"/>
                <w:szCs w:val="16"/>
                <w:lang w:val="en-GB"/>
              </w:rPr>
              <w:t>JAK7</w:t>
            </w:r>
          </w:p>
        </w:tc>
        <w:tc>
          <w:tcPr>
            <w:tcW w:w="1917" w:type="dxa"/>
          </w:tcPr>
          <w:p w:rsidR="00305BFF" w:rsidRPr="00121428" w:rsidRDefault="00305BFF" w:rsidP="00634BA8">
            <w:pPr>
              <w:jc w:val="center"/>
              <w:rPr>
                <w:color w:val="000000"/>
                <w:sz w:val="16"/>
                <w:szCs w:val="16"/>
              </w:rPr>
            </w:pPr>
            <w:r w:rsidRPr="00121428">
              <w:rPr>
                <w:color w:val="000000"/>
                <w:sz w:val="16"/>
                <w:szCs w:val="16"/>
              </w:rPr>
              <w:t>1652.33 ± 33.06</w:t>
            </w:r>
          </w:p>
        </w:tc>
        <w:tc>
          <w:tcPr>
            <w:tcW w:w="2126" w:type="dxa"/>
          </w:tcPr>
          <w:p w:rsidR="00305BFF" w:rsidRPr="00121428" w:rsidRDefault="00305BFF" w:rsidP="00634BA8">
            <w:pPr>
              <w:ind w:right="30"/>
              <w:jc w:val="center"/>
              <w:rPr>
                <w:b/>
                <w:sz w:val="16"/>
                <w:szCs w:val="16"/>
                <w:lang w:val="en-GB"/>
              </w:rPr>
            </w:pPr>
            <w:r w:rsidRPr="00121428">
              <w:rPr>
                <w:color w:val="000000"/>
                <w:sz w:val="16"/>
                <w:szCs w:val="16"/>
              </w:rPr>
              <w:t>1621.48 ± 26.74</w:t>
            </w:r>
          </w:p>
        </w:tc>
        <w:tc>
          <w:tcPr>
            <w:tcW w:w="2268" w:type="dxa"/>
          </w:tcPr>
          <w:p w:rsidR="00305BFF" w:rsidRPr="00121428" w:rsidRDefault="00305BFF" w:rsidP="00634BA8">
            <w:pPr>
              <w:ind w:right="30"/>
              <w:jc w:val="center"/>
              <w:rPr>
                <w:sz w:val="16"/>
                <w:szCs w:val="16"/>
                <w:lang w:val="en-GB"/>
              </w:rPr>
            </w:pPr>
            <w:r w:rsidRPr="00121428">
              <w:rPr>
                <w:sz w:val="16"/>
                <w:szCs w:val="16"/>
                <w:lang w:val="en-GB"/>
              </w:rPr>
              <w:t xml:space="preserve">1586.60 </w:t>
            </w:r>
            <w:r w:rsidRPr="00121428">
              <w:rPr>
                <w:bCs/>
                <w:color w:val="000000"/>
                <w:kern w:val="24"/>
                <w:sz w:val="16"/>
                <w:szCs w:val="16"/>
                <w:lang w:eastAsia="pl-PL"/>
              </w:rPr>
              <w:t xml:space="preserve">± </w:t>
            </w:r>
            <w:r w:rsidRPr="00121428">
              <w:rPr>
                <w:sz w:val="16"/>
                <w:szCs w:val="16"/>
                <w:lang w:val="en-GB"/>
              </w:rPr>
              <w:t>34.89</w:t>
            </w:r>
          </w:p>
        </w:tc>
      </w:tr>
    </w:tbl>
    <w:p w:rsidR="00305BFF" w:rsidRDefault="00305BFF" w:rsidP="00305BFF">
      <w:pPr>
        <w:ind w:right="30" w:firstLine="284"/>
        <w:jc w:val="center"/>
        <w:rPr>
          <w:color w:val="000000" w:themeColor="text1"/>
          <w:sz w:val="20"/>
          <w:lang w:val="en-GB"/>
        </w:rPr>
      </w:pPr>
      <w:r w:rsidRPr="00643C34">
        <w:rPr>
          <w:bCs/>
          <w:sz w:val="20"/>
          <w:lang w:val="pl-PL"/>
        </w:rPr>
        <w:t xml:space="preserve">Tab. 1. </w:t>
      </w:r>
      <w:r w:rsidRPr="00305BFF">
        <w:rPr>
          <w:bCs/>
          <w:sz w:val="20"/>
          <w:lang w:val="en-GB"/>
        </w:rPr>
        <w:t xml:space="preserve">The results of </w:t>
      </w:r>
      <w:r w:rsidRPr="00305BFF">
        <w:rPr>
          <w:color w:val="000000" w:themeColor="text1"/>
          <w:sz w:val="20"/>
          <w:lang w:val="en-GB"/>
        </w:rPr>
        <w:t>the dependence of D</w:t>
      </w:r>
      <w:r w:rsidRPr="00305BFF">
        <w:rPr>
          <w:color w:val="000000" w:themeColor="text1"/>
          <w:sz w:val="20"/>
          <w:vertAlign w:val="subscript"/>
          <w:lang w:val="en-GB"/>
        </w:rPr>
        <w:t>e</w:t>
      </w:r>
      <w:r w:rsidRPr="00305BFF">
        <w:rPr>
          <w:color w:val="000000" w:themeColor="text1"/>
          <w:sz w:val="20"/>
          <w:lang w:val="en-GB"/>
        </w:rPr>
        <w:t xml:space="preserve"> on the temperature of the OSL measurements</w:t>
      </w:r>
      <w:r>
        <w:rPr>
          <w:color w:val="000000" w:themeColor="text1"/>
          <w:sz w:val="20"/>
          <w:lang w:val="en-GB"/>
        </w:rPr>
        <w:t>.</w:t>
      </w:r>
    </w:p>
    <w:p w:rsidR="00305BFF" w:rsidRPr="00305BFF" w:rsidRDefault="00305BFF" w:rsidP="00305BFF">
      <w:pPr>
        <w:ind w:right="30" w:firstLine="284"/>
        <w:jc w:val="center"/>
        <w:rPr>
          <w:bCs/>
          <w:sz w:val="20"/>
          <w:lang w:val="en-GB"/>
        </w:rPr>
      </w:pPr>
    </w:p>
    <w:p w:rsidR="00305BFF" w:rsidRPr="00121428" w:rsidRDefault="00305BFF" w:rsidP="00121428">
      <w:pPr>
        <w:ind w:right="30"/>
        <w:jc w:val="both"/>
        <w:rPr>
          <w:sz w:val="16"/>
          <w:szCs w:val="16"/>
          <w:lang w:val="en-GB"/>
        </w:rPr>
      </w:pPr>
      <w:proofErr w:type="spellStart"/>
      <w:r w:rsidRPr="00121428">
        <w:rPr>
          <w:sz w:val="16"/>
          <w:szCs w:val="16"/>
          <w:lang w:val="en-GB"/>
        </w:rPr>
        <w:t>Guibert</w:t>
      </w:r>
      <w:proofErr w:type="spellEnd"/>
      <w:r w:rsidRPr="00121428">
        <w:rPr>
          <w:sz w:val="16"/>
          <w:szCs w:val="16"/>
          <w:lang w:val="en-GB"/>
        </w:rPr>
        <w:t xml:space="preserve">, P., Bailiff, I. K.,  Blain, S., </w:t>
      </w:r>
      <w:proofErr w:type="spellStart"/>
      <w:r w:rsidRPr="00121428">
        <w:rPr>
          <w:sz w:val="16"/>
          <w:szCs w:val="16"/>
          <w:lang w:val="en-GB"/>
        </w:rPr>
        <w:t>Gueli</w:t>
      </w:r>
      <w:proofErr w:type="spellEnd"/>
      <w:r w:rsidRPr="00121428">
        <w:rPr>
          <w:sz w:val="16"/>
          <w:szCs w:val="16"/>
          <w:lang w:val="en-GB"/>
        </w:rPr>
        <w:t xml:space="preserve">, A. M., Martini, M., </w:t>
      </w:r>
      <w:proofErr w:type="spellStart"/>
      <w:r w:rsidRPr="00121428">
        <w:rPr>
          <w:sz w:val="16"/>
          <w:szCs w:val="16"/>
          <w:lang w:val="en-GB"/>
        </w:rPr>
        <w:t>Sibilia</w:t>
      </w:r>
      <w:proofErr w:type="spellEnd"/>
      <w:r w:rsidRPr="00121428">
        <w:rPr>
          <w:sz w:val="16"/>
          <w:szCs w:val="16"/>
          <w:lang w:val="en-GB"/>
        </w:rPr>
        <w:t xml:space="preserve">, E., Stella, G., </w:t>
      </w:r>
      <w:proofErr w:type="spellStart"/>
      <w:r w:rsidRPr="00121428">
        <w:rPr>
          <w:sz w:val="16"/>
          <w:szCs w:val="16"/>
          <w:lang w:val="en-GB"/>
        </w:rPr>
        <w:t>Troja</w:t>
      </w:r>
      <w:proofErr w:type="spellEnd"/>
      <w:r w:rsidRPr="00121428">
        <w:rPr>
          <w:sz w:val="16"/>
          <w:szCs w:val="16"/>
          <w:lang w:val="en-GB"/>
        </w:rPr>
        <w:t xml:space="preserve">, S. O. (2009). </w:t>
      </w:r>
      <w:hyperlink r:id="rId7" w:history="1">
        <w:r w:rsidR="00121428" w:rsidRPr="00121428">
          <w:rPr>
            <w:rStyle w:val="Hipercze"/>
            <w:i/>
            <w:color w:val="000000" w:themeColor="text1"/>
            <w:sz w:val="16"/>
            <w:szCs w:val="16"/>
            <w:u w:val="none"/>
            <w:lang w:val="en-GB"/>
          </w:rPr>
          <w:t xml:space="preserve">Luminescence dating of architectural ceramics from an early medieval abbey: The St </w:t>
        </w:r>
        <w:proofErr w:type="spellStart"/>
        <w:r w:rsidR="00121428" w:rsidRPr="00121428">
          <w:rPr>
            <w:rStyle w:val="Hipercze"/>
            <w:i/>
            <w:color w:val="000000" w:themeColor="text1"/>
            <w:sz w:val="16"/>
            <w:szCs w:val="16"/>
            <w:u w:val="none"/>
            <w:lang w:val="en-GB"/>
          </w:rPr>
          <w:t>Philbert</w:t>
        </w:r>
        <w:proofErr w:type="spellEnd"/>
        <w:r w:rsidR="00121428" w:rsidRPr="00121428">
          <w:rPr>
            <w:rStyle w:val="Hipercze"/>
            <w:i/>
            <w:color w:val="000000" w:themeColor="text1"/>
            <w:sz w:val="16"/>
            <w:szCs w:val="16"/>
            <w:u w:val="none"/>
            <w:lang w:val="en-GB"/>
          </w:rPr>
          <w:t xml:space="preserve"> </w:t>
        </w:r>
        <w:proofErr w:type="spellStart"/>
        <w:r w:rsidR="00121428" w:rsidRPr="00121428">
          <w:rPr>
            <w:rStyle w:val="Hipercze"/>
            <w:i/>
            <w:color w:val="000000" w:themeColor="text1"/>
            <w:sz w:val="16"/>
            <w:szCs w:val="16"/>
            <w:u w:val="none"/>
            <w:lang w:val="en-GB"/>
          </w:rPr>
          <w:t>Intercomparison</w:t>
        </w:r>
        <w:proofErr w:type="spellEnd"/>
        <w:r w:rsidR="00121428" w:rsidRPr="00121428">
          <w:rPr>
            <w:rStyle w:val="Hipercze"/>
            <w:i/>
            <w:color w:val="000000" w:themeColor="text1"/>
            <w:sz w:val="16"/>
            <w:szCs w:val="16"/>
            <w:u w:val="none"/>
            <w:lang w:val="en-GB"/>
          </w:rPr>
          <w:t xml:space="preserve"> (Loire </w:t>
        </w:r>
        <w:proofErr w:type="spellStart"/>
        <w:r w:rsidR="00121428" w:rsidRPr="00121428">
          <w:rPr>
            <w:rStyle w:val="Hipercze"/>
            <w:i/>
            <w:color w:val="000000" w:themeColor="text1"/>
            <w:sz w:val="16"/>
            <w:szCs w:val="16"/>
            <w:u w:val="none"/>
            <w:lang w:val="en-GB"/>
          </w:rPr>
          <w:t>Atlantique</w:t>
        </w:r>
        <w:proofErr w:type="spellEnd"/>
        <w:r w:rsidR="00121428" w:rsidRPr="00121428">
          <w:rPr>
            <w:rStyle w:val="Hipercze"/>
            <w:i/>
            <w:color w:val="000000" w:themeColor="text1"/>
            <w:sz w:val="16"/>
            <w:szCs w:val="16"/>
            <w:u w:val="none"/>
            <w:lang w:val="en-GB"/>
          </w:rPr>
          <w:t>, France)</w:t>
        </w:r>
      </w:hyperlink>
      <w:r w:rsidR="00121428" w:rsidRPr="00121428">
        <w:rPr>
          <w:sz w:val="16"/>
          <w:szCs w:val="16"/>
          <w:lang w:val="en-GB"/>
        </w:rPr>
        <w:t xml:space="preserve"> </w:t>
      </w:r>
      <w:proofErr w:type="spellStart"/>
      <w:r w:rsidRPr="00121428">
        <w:rPr>
          <w:sz w:val="16"/>
          <w:szCs w:val="16"/>
          <w:lang w:val="en-GB"/>
        </w:rPr>
        <w:t>Radiat</w:t>
      </w:r>
      <w:proofErr w:type="spellEnd"/>
      <w:r w:rsidRPr="00121428">
        <w:rPr>
          <w:sz w:val="16"/>
          <w:szCs w:val="16"/>
          <w:lang w:val="en-GB"/>
        </w:rPr>
        <w:t xml:space="preserve">. </w:t>
      </w:r>
      <w:r w:rsidR="00404763" w:rsidRPr="00121428">
        <w:rPr>
          <w:sz w:val="16"/>
          <w:szCs w:val="16"/>
          <w:lang w:val="en-GB"/>
        </w:rPr>
        <w:t>Meas. 44(5-6),</w:t>
      </w:r>
      <w:r w:rsidRPr="00121428">
        <w:rPr>
          <w:sz w:val="16"/>
          <w:szCs w:val="16"/>
          <w:lang w:val="en-GB"/>
        </w:rPr>
        <w:t xml:space="preserve"> 488-493</w:t>
      </w:r>
      <w:r w:rsidR="00404763" w:rsidRPr="00121428">
        <w:rPr>
          <w:sz w:val="16"/>
          <w:szCs w:val="16"/>
          <w:lang w:val="en-GB"/>
        </w:rPr>
        <w:t>.</w:t>
      </w:r>
    </w:p>
    <w:p w:rsidR="00305BFF" w:rsidRPr="00121428" w:rsidRDefault="00305BFF" w:rsidP="00121428">
      <w:pPr>
        <w:jc w:val="both"/>
        <w:rPr>
          <w:sz w:val="16"/>
          <w:szCs w:val="16"/>
          <w:lang w:val="pl-PL"/>
        </w:rPr>
      </w:pPr>
      <w:r w:rsidRPr="00121428">
        <w:rPr>
          <w:sz w:val="16"/>
          <w:szCs w:val="16"/>
          <w:lang w:val="en-GB"/>
        </w:rPr>
        <w:t xml:space="preserve"> </w:t>
      </w:r>
      <w:proofErr w:type="spellStart"/>
      <w:r w:rsidRPr="00121428">
        <w:rPr>
          <w:sz w:val="16"/>
          <w:szCs w:val="16"/>
          <w:lang w:val="en-GB"/>
        </w:rPr>
        <w:t>Kijek</w:t>
      </w:r>
      <w:proofErr w:type="spellEnd"/>
      <w:r w:rsidRPr="00121428">
        <w:rPr>
          <w:sz w:val="16"/>
          <w:szCs w:val="16"/>
          <w:lang w:val="en-GB"/>
        </w:rPr>
        <w:t xml:space="preserve"> N., </w:t>
      </w:r>
      <w:proofErr w:type="spellStart"/>
      <w:r w:rsidRPr="00121428">
        <w:rPr>
          <w:sz w:val="16"/>
          <w:szCs w:val="16"/>
          <w:lang w:val="en-GB"/>
        </w:rPr>
        <w:t>Chruścińśka</w:t>
      </w:r>
      <w:proofErr w:type="spellEnd"/>
      <w:r w:rsidRPr="00121428">
        <w:rPr>
          <w:sz w:val="16"/>
          <w:szCs w:val="16"/>
          <w:lang w:val="en-GB"/>
        </w:rPr>
        <w:t xml:space="preserve"> A., </w:t>
      </w:r>
      <w:proofErr w:type="spellStart"/>
      <w:r w:rsidRPr="00121428">
        <w:rPr>
          <w:sz w:val="16"/>
          <w:szCs w:val="16"/>
          <w:lang w:val="en-GB"/>
        </w:rPr>
        <w:t>Przegietka</w:t>
      </w:r>
      <w:proofErr w:type="spellEnd"/>
      <w:r w:rsidRPr="00121428">
        <w:rPr>
          <w:sz w:val="16"/>
          <w:szCs w:val="16"/>
          <w:lang w:val="en-GB"/>
        </w:rPr>
        <w:t xml:space="preserve"> K. R. (2013). </w:t>
      </w:r>
      <w:r w:rsidRPr="00121428">
        <w:rPr>
          <w:i/>
          <w:sz w:val="16"/>
          <w:szCs w:val="16"/>
          <w:lang w:val="en-GB"/>
        </w:rPr>
        <w:t xml:space="preserve">On the dependence of </w:t>
      </w:r>
      <w:r w:rsidRPr="00121428">
        <w:rPr>
          <w:i/>
          <w:sz w:val="16"/>
          <w:szCs w:val="16"/>
        </w:rPr>
        <w:t>Equivalent Dose on temperature of OSL measurements for sediment quartz grains and its implication in dating practice</w:t>
      </w:r>
      <w:r w:rsidRPr="00121428">
        <w:rPr>
          <w:sz w:val="16"/>
          <w:szCs w:val="16"/>
        </w:rPr>
        <w:t>,</w:t>
      </w:r>
      <w:r w:rsidRPr="00121428">
        <w:rPr>
          <w:sz w:val="16"/>
          <w:szCs w:val="16"/>
          <w:lang w:val="en-GB"/>
        </w:rPr>
        <w:t xml:space="preserve"> </w:t>
      </w:r>
      <w:proofErr w:type="spellStart"/>
      <w:r w:rsidRPr="00121428">
        <w:rPr>
          <w:sz w:val="16"/>
          <w:szCs w:val="16"/>
          <w:lang w:val="en-GB"/>
        </w:rPr>
        <w:t>Radiat</w:t>
      </w:r>
      <w:proofErr w:type="spellEnd"/>
      <w:r w:rsidRPr="00121428">
        <w:rPr>
          <w:sz w:val="16"/>
          <w:szCs w:val="16"/>
          <w:lang w:val="en-GB"/>
        </w:rPr>
        <w:t xml:space="preserve">. </w:t>
      </w:r>
      <w:proofErr w:type="spellStart"/>
      <w:r w:rsidR="00404763" w:rsidRPr="00121428">
        <w:rPr>
          <w:sz w:val="16"/>
          <w:szCs w:val="16"/>
          <w:lang w:val="pl-PL"/>
        </w:rPr>
        <w:t>Meas</w:t>
      </w:r>
      <w:proofErr w:type="spellEnd"/>
      <w:r w:rsidR="00404763" w:rsidRPr="00121428">
        <w:rPr>
          <w:sz w:val="16"/>
          <w:szCs w:val="16"/>
          <w:lang w:val="pl-PL"/>
        </w:rPr>
        <w:t>. 56,</w:t>
      </w:r>
      <w:r w:rsidRPr="00121428">
        <w:rPr>
          <w:sz w:val="16"/>
          <w:szCs w:val="16"/>
          <w:lang w:val="pl-PL"/>
        </w:rPr>
        <w:t xml:space="preserve"> 252-256.</w:t>
      </w:r>
    </w:p>
    <w:sectPr w:rsidR="00305BFF" w:rsidRPr="00121428" w:rsidSect="00C404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BD" w:rsidRDefault="008A18BD" w:rsidP="00F91C47">
      <w:r>
        <w:separator/>
      </w:r>
    </w:p>
  </w:endnote>
  <w:endnote w:type="continuationSeparator" w:id="0">
    <w:p w:rsidR="008A18BD" w:rsidRDefault="008A18BD" w:rsidP="00F91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BD" w:rsidRDefault="008A18BD" w:rsidP="00F91C47">
      <w:r>
        <w:separator/>
      </w:r>
    </w:p>
  </w:footnote>
  <w:footnote w:type="continuationSeparator" w:id="0">
    <w:p w:rsidR="008A18BD" w:rsidRDefault="008A18BD" w:rsidP="00F91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39" w:rsidRDefault="008A18B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53CC9"/>
    <w:rsid w:val="00121428"/>
    <w:rsid w:val="001F29EB"/>
    <w:rsid w:val="00247CF1"/>
    <w:rsid w:val="00274008"/>
    <w:rsid w:val="00305BFF"/>
    <w:rsid w:val="003135F3"/>
    <w:rsid w:val="00404763"/>
    <w:rsid w:val="004B3B72"/>
    <w:rsid w:val="004F0F03"/>
    <w:rsid w:val="005626DA"/>
    <w:rsid w:val="00734C26"/>
    <w:rsid w:val="008A18BD"/>
    <w:rsid w:val="008F559C"/>
    <w:rsid w:val="00927106"/>
    <w:rsid w:val="009C6AE5"/>
    <w:rsid w:val="00AD0B69"/>
    <w:rsid w:val="00B544D0"/>
    <w:rsid w:val="00C4048B"/>
    <w:rsid w:val="00E15DB2"/>
    <w:rsid w:val="00E90362"/>
    <w:rsid w:val="00F53CC9"/>
    <w:rsid w:val="00F81434"/>
    <w:rsid w:val="00F91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CC9"/>
    <w:pPr>
      <w:spacing w:after="0" w:line="240" w:lineRule="auto"/>
    </w:pPr>
    <w:rPr>
      <w:rFonts w:ascii="Times New Roman" w:eastAsia="Times New Roman" w:hAnsi="Times New Roman" w:cs="Times New Roman"/>
      <w:sz w:val="18"/>
      <w:szCs w:val="20"/>
      <w:lang w:val="en-US" w:eastAsia="zh-CN"/>
    </w:rPr>
  </w:style>
  <w:style w:type="paragraph" w:styleId="Nagwek4">
    <w:name w:val="heading 4"/>
    <w:basedOn w:val="Normalny"/>
    <w:link w:val="Nagwek4Znak"/>
    <w:uiPriority w:val="9"/>
    <w:qFormat/>
    <w:rsid w:val="00121428"/>
    <w:pPr>
      <w:spacing w:before="100" w:beforeAutospacing="1" w:after="100" w:afterAutospacing="1"/>
      <w:outlineLvl w:val="3"/>
    </w:pPr>
    <w:rPr>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53CC9"/>
    <w:pPr>
      <w:tabs>
        <w:tab w:val="center" w:pos="4320"/>
        <w:tab w:val="right" w:pos="8640"/>
      </w:tabs>
    </w:pPr>
  </w:style>
  <w:style w:type="character" w:customStyle="1" w:styleId="StopkaZnak">
    <w:name w:val="Stopka Znak"/>
    <w:basedOn w:val="Domylnaczcionkaakapitu"/>
    <w:link w:val="Stopka"/>
    <w:rsid w:val="00F53CC9"/>
    <w:rPr>
      <w:rFonts w:ascii="Times New Roman" w:eastAsia="Times New Roman" w:hAnsi="Times New Roman" w:cs="Times New Roman"/>
      <w:sz w:val="18"/>
      <w:szCs w:val="20"/>
      <w:lang w:val="en-US" w:eastAsia="zh-CN"/>
    </w:rPr>
  </w:style>
  <w:style w:type="paragraph" w:styleId="Nagwek">
    <w:name w:val="header"/>
    <w:basedOn w:val="Normalny"/>
    <w:link w:val="NagwekZnak"/>
    <w:rsid w:val="00F53CC9"/>
    <w:pPr>
      <w:tabs>
        <w:tab w:val="center" w:pos="4320"/>
        <w:tab w:val="right" w:pos="8640"/>
      </w:tabs>
    </w:pPr>
  </w:style>
  <w:style w:type="character" w:customStyle="1" w:styleId="NagwekZnak">
    <w:name w:val="Nagłówek Znak"/>
    <w:basedOn w:val="Domylnaczcionkaakapitu"/>
    <w:link w:val="Nagwek"/>
    <w:rsid w:val="00F53CC9"/>
    <w:rPr>
      <w:rFonts w:ascii="Times New Roman" w:eastAsia="Times New Roman" w:hAnsi="Times New Roman" w:cs="Times New Roman"/>
      <w:sz w:val="18"/>
      <w:szCs w:val="20"/>
      <w:lang w:val="en-US" w:eastAsia="zh-CN"/>
    </w:rPr>
  </w:style>
  <w:style w:type="paragraph" w:styleId="Tekstpodstawowy2">
    <w:name w:val="Body Text 2"/>
    <w:basedOn w:val="Normalny"/>
    <w:link w:val="Tekstpodstawowy2Znak"/>
    <w:uiPriority w:val="99"/>
    <w:semiHidden/>
    <w:unhideWhenUsed/>
    <w:rsid w:val="00F53CC9"/>
    <w:pPr>
      <w:spacing w:after="120" w:line="480" w:lineRule="auto"/>
    </w:pPr>
  </w:style>
  <w:style w:type="character" w:customStyle="1" w:styleId="Tekstpodstawowy2Znak">
    <w:name w:val="Tekst podstawowy 2 Znak"/>
    <w:basedOn w:val="Domylnaczcionkaakapitu"/>
    <w:link w:val="Tekstpodstawowy2"/>
    <w:uiPriority w:val="99"/>
    <w:semiHidden/>
    <w:rsid w:val="00F53CC9"/>
    <w:rPr>
      <w:rFonts w:ascii="Times New Roman" w:eastAsia="Times New Roman" w:hAnsi="Times New Roman" w:cs="Times New Roman"/>
      <w:sz w:val="18"/>
      <w:szCs w:val="20"/>
      <w:lang w:val="en-US" w:eastAsia="zh-CN"/>
    </w:rPr>
  </w:style>
  <w:style w:type="character" w:customStyle="1" w:styleId="hps">
    <w:name w:val="hps"/>
    <w:basedOn w:val="Domylnaczcionkaakapitu"/>
    <w:rsid w:val="001F29EB"/>
  </w:style>
  <w:style w:type="character" w:customStyle="1" w:styleId="shorttext">
    <w:name w:val="short_text"/>
    <w:basedOn w:val="Domylnaczcionkaakapitu"/>
    <w:rsid w:val="008F559C"/>
  </w:style>
  <w:style w:type="character" w:customStyle="1" w:styleId="result-translation">
    <w:name w:val="result-translation"/>
    <w:basedOn w:val="Domylnaczcionkaakapitu"/>
    <w:rsid w:val="00305BFF"/>
  </w:style>
  <w:style w:type="paragraph" w:customStyle="1" w:styleId="Els-body-text">
    <w:name w:val="Els-body-text"/>
    <w:rsid w:val="00305BFF"/>
    <w:pPr>
      <w:keepNext/>
      <w:spacing w:after="0" w:line="200" w:lineRule="exact"/>
      <w:ind w:firstLine="238"/>
      <w:jc w:val="both"/>
    </w:pPr>
    <w:rPr>
      <w:rFonts w:ascii="Times New Roman" w:eastAsia="Times New Roman" w:hAnsi="Times New Roman" w:cs="Times New Roman"/>
      <w:sz w:val="17"/>
      <w:szCs w:val="20"/>
      <w:lang w:val="en-US"/>
    </w:rPr>
  </w:style>
  <w:style w:type="character" w:customStyle="1" w:styleId="Nagwek4Znak">
    <w:name w:val="Nagłówek 4 Znak"/>
    <w:basedOn w:val="Domylnaczcionkaakapitu"/>
    <w:link w:val="Nagwek4"/>
    <w:uiPriority w:val="9"/>
    <w:rsid w:val="00121428"/>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121428"/>
    <w:rPr>
      <w:color w:val="0000FF"/>
      <w:u w:val="single"/>
    </w:rPr>
  </w:style>
</w:styles>
</file>

<file path=word/webSettings.xml><?xml version="1.0" encoding="utf-8"?>
<w:webSettings xmlns:r="http://schemas.openxmlformats.org/officeDocument/2006/relationships" xmlns:w="http://schemas.openxmlformats.org/wordprocessingml/2006/main">
  <w:divs>
    <w:div w:id="11046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direct.com/science/article/pii/S135044870900119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E73E7-025B-4CD5-9938-196F50F8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660</Words>
  <Characters>3963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dc:creator>
  <cp:lastModifiedBy>Natalia</cp:lastModifiedBy>
  <cp:revision>4</cp:revision>
  <dcterms:created xsi:type="dcterms:W3CDTF">2015-04-29T21:59:00Z</dcterms:created>
  <dcterms:modified xsi:type="dcterms:W3CDTF">2015-04-29T22:19:00Z</dcterms:modified>
</cp:coreProperties>
</file>