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6A" w:rsidRPr="00646B6A" w:rsidRDefault="00646B6A" w:rsidP="00646B6A">
      <w:pPr>
        <w:jc w:val="center"/>
        <w:rPr>
          <w:b/>
          <w:sz w:val="24"/>
          <w:szCs w:val="24"/>
        </w:rPr>
      </w:pPr>
      <w:r w:rsidRPr="00646B6A">
        <w:rPr>
          <w:b/>
          <w:sz w:val="24"/>
          <w:szCs w:val="24"/>
        </w:rPr>
        <w:t>LIGHT EMITTING DIODES AND OPTICALLY STIMULATED LUMINESCENCE DATING IN ARCHAEOL</w:t>
      </w:r>
      <w:r w:rsidRPr="00646B6A">
        <w:rPr>
          <w:b/>
          <w:sz w:val="24"/>
          <w:szCs w:val="24"/>
        </w:rPr>
        <w:t>O</w:t>
      </w:r>
      <w:r w:rsidRPr="00646B6A">
        <w:rPr>
          <w:b/>
          <w:sz w:val="24"/>
          <w:szCs w:val="24"/>
        </w:rPr>
        <w:t>GY: AN OVERVIEW</w:t>
      </w:r>
    </w:p>
    <w:p w:rsidR="001D7F4E" w:rsidRPr="00646B6A" w:rsidRDefault="001D7F4E">
      <w:pPr>
        <w:autoSpaceDE w:val="0"/>
        <w:jc w:val="center"/>
        <w:rPr>
          <w:sz w:val="24"/>
          <w:szCs w:val="24"/>
        </w:rPr>
      </w:pPr>
    </w:p>
    <w:p w:rsidR="001D7F4E" w:rsidRDefault="001D7F4E">
      <w:pPr>
        <w:autoSpaceDE w:val="0"/>
        <w:jc w:val="center"/>
        <w:rPr>
          <w:sz w:val="24"/>
          <w:szCs w:val="24"/>
          <w:lang w:val="en-GB"/>
        </w:rPr>
      </w:pPr>
    </w:p>
    <w:p w:rsidR="001D7F4E" w:rsidRDefault="00646B6A">
      <w:pPr>
        <w:autoSpaceDE w:val="0"/>
        <w:jc w:val="center"/>
        <w:rPr>
          <w:sz w:val="20"/>
          <w:lang w:val="en-GB"/>
        </w:rPr>
      </w:pPr>
      <w:r>
        <w:rPr>
          <w:sz w:val="20"/>
          <w:lang w:val="en-GB"/>
        </w:rPr>
        <w:t>I.LIRITZIS</w:t>
      </w:r>
      <w:r w:rsidR="001D7F4E">
        <w:rPr>
          <w:sz w:val="20"/>
          <w:vertAlign w:val="superscript"/>
          <w:lang w:val="en-GB"/>
        </w:rPr>
        <w:t>1</w:t>
      </w:r>
      <w:r w:rsidR="001D7F4E">
        <w:rPr>
          <w:sz w:val="20"/>
          <w:lang w:val="en-GB"/>
        </w:rPr>
        <w:t xml:space="preserve">, </w:t>
      </w:r>
      <w:r>
        <w:rPr>
          <w:sz w:val="20"/>
          <w:lang w:val="en-GB"/>
        </w:rPr>
        <w:t>N.DROSEROS</w:t>
      </w:r>
      <w:r w:rsidR="001D7F4E">
        <w:rPr>
          <w:sz w:val="20"/>
          <w:vertAlign w:val="superscript"/>
          <w:lang w:val="en-GB"/>
        </w:rPr>
        <w:t>2</w:t>
      </w:r>
      <w:r w:rsidR="001D7F4E">
        <w:rPr>
          <w:sz w:val="20"/>
          <w:lang w:val="en-GB"/>
        </w:rPr>
        <w:t xml:space="preserve"> </w:t>
      </w:r>
    </w:p>
    <w:p w:rsidR="001D7F4E" w:rsidRDefault="001D7F4E">
      <w:pPr>
        <w:autoSpaceDE w:val="0"/>
        <w:jc w:val="center"/>
        <w:rPr>
          <w:sz w:val="20"/>
          <w:lang w:val="en-GB"/>
        </w:rPr>
      </w:pPr>
    </w:p>
    <w:p w:rsidR="001D7F4E" w:rsidRDefault="001D7F4E">
      <w:pPr>
        <w:autoSpaceDE w:val="0"/>
        <w:jc w:val="center"/>
        <w:rPr>
          <w:sz w:val="20"/>
          <w:vertAlign w:val="superscript"/>
          <w:lang w:val="en-GB"/>
        </w:rPr>
      </w:pPr>
      <w:r>
        <w:rPr>
          <w:sz w:val="20"/>
          <w:vertAlign w:val="superscript"/>
          <w:lang w:val="en-GB"/>
        </w:rPr>
        <w:t>1</w:t>
      </w:r>
      <w:r>
        <w:rPr>
          <w:sz w:val="20"/>
          <w:lang w:val="en-GB"/>
        </w:rPr>
        <w:t xml:space="preserve">Laboratory of </w:t>
      </w:r>
      <w:proofErr w:type="spellStart"/>
      <w:r>
        <w:rPr>
          <w:sz w:val="20"/>
          <w:lang w:val="en-GB"/>
        </w:rPr>
        <w:t>Archaeometry</w:t>
      </w:r>
      <w:proofErr w:type="spellEnd"/>
      <w:r>
        <w:rPr>
          <w:sz w:val="20"/>
          <w:lang w:val="en-GB"/>
        </w:rPr>
        <w:t xml:space="preserve">, </w:t>
      </w:r>
      <w:r w:rsidR="00646B6A">
        <w:rPr>
          <w:sz w:val="20"/>
          <w:lang w:val="en-GB"/>
        </w:rPr>
        <w:t xml:space="preserve">Dept of Mediterranean Studies, University of the Aegean, 1 </w:t>
      </w:r>
      <w:proofErr w:type="spellStart"/>
      <w:r w:rsidR="00646B6A">
        <w:rPr>
          <w:sz w:val="20"/>
          <w:lang w:val="en-GB"/>
        </w:rPr>
        <w:t>Demokratias</w:t>
      </w:r>
      <w:proofErr w:type="spellEnd"/>
      <w:r w:rsidR="00646B6A">
        <w:rPr>
          <w:sz w:val="20"/>
          <w:lang w:val="en-GB"/>
        </w:rPr>
        <w:t xml:space="preserve"> </w:t>
      </w:r>
      <w:proofErr w:type="spellStart"/>
      <w:r w:rsidR="00646B6A">
        <w:rPr>
          <w:sz w:val="20"/>
          <w:lang w:val="en-GB"/>
        </w:rPr>
        <w:t>Str</w:t>
      </w:r>
      <w:proofErr w:type="spellEnd"/>
      <w:r w:rsidR="00646B6A">
        <w:rPr>
          <w:sz w:val="20"/>
          <w:lang w:val="en-GB"/>
        </w:rPr>
        <w:t>, Rhodes 85100, Greece</w:t>
      </w:r>
      <w:r>
        <w:rPr>
          <w:sz w:val="20"/>
          <w:lang w:val="en-GB"/>
        </w:rPr>
        <w:t xml:space="preserve"> </w:t>
      </w:r>
      <w:hyperlink r:id="rId6" w:history="1">
        <w:proofErr w:type="spellStart"/>
        <w:r w:rsidR="00646B6A">
          <w:rPr>
            <w:rStyle w:val="-"/>
            <w:color w:val="auto"/>
            <w:sz w:val="20"/>
            <w:u w:val="none"/>
            <w:lang w:val="en-GB"/>
          </w:rPr>
          <w:t>liritzis</w:t>
        </w:r>
        <w:proofErr w:type="spellEnd"/>
        <w:r w:rsidR="00646B6A">
          <w:rPr>
            <w:rStyle w:val="-"/>
            <w:color w:val="auto"/>
            <w:sz w:val="20"/>
            <w:u w:val="none"/>
            <w:lang w:val="en-GB"/>
          </w:rPr>
          <w:t>@</w:t>
        </w:r>
        <w:r>
          <w:rPr>
            <w:rStyle w:val="-"/>
            <w:color w:val="auto"/>
            <w:sz w:val="20"/>
            <w:u w:val="none"/>
            <w:lang w:val="en-GB"/>
          </w:rPr>
          <w:t>@</w:t>
        </w:r>
        <w:proofErr w:type="spellStart"/>
        <w:r w:rsidR="00646B6A">
          <w:rPr>
            <w:rStyle w:val="-"/>
            <w:color w:val="auto"/>
            <w:sz w:val="20"/>
            <w:u w:val="none"/>
            <w:lang w:val="en-GB"/>
          </w:rPr>
          <w:t>rhodes.aegean.gr</w:t>
        </w:r>
        <w:proofErr w:type="spellEnd"/>
      </w:hyperlink>
    </w:p>
    <w:p w:rsidR="001D7F4E" w:rsidRPr="00646B6A" w:rsidRDefault="001D7F4E" w:rsidP="00646B6A">
      <w:pPr>
        <w:ind w:left="720"/>
        <w:jc w:val="center"/>
      </w:pPr>
      <w:r>
        <w:rPr>
          <w:sz w:val="20"/>
          <w:vertAlign w:val="superscript"/>
          <w:lang w:val="en-GB"/>
        </w:rPr>
        <w:t>2</w:t>
      </w:r>
      <w:r>
        <w:rPr>
          <w:sz w:val="20"/>
          <w:lang w:val="en-GB" w:eastAsia="de-DE"/>
        </w:rPr>
        <w:t xml:space="preserve"> </w:t>
      </w:r>
      <w:r w:rsidR="00646B6A" w:rsidRPr="003946CD">
        <w:t xml:space="preserve">University of </w:t>
      </w:r>
      <w:proofErr w:type="spellStart"/>
      <w:r w:rsidR="00646B6A" w:rsidRPr="003946CD">
        <w:t>Patras</w:t>
      </w:r>
      <w:proofErr w:type="spellEnd"/>
      <w:r w:rsidR="00646B6A" w:rsidRPr="003946CD">
        <w:t xml:space="preserve">, Dept of Physics, </w:t>
      </w:r>
      <w:proofErr w:type="spellStart"/>
      <w:r w:rsidR="00646B6A" w:rsidRPr="003946CD">
        <w:t>Rion</w:t>
      </w:r>
      <w:proofErr w:type="spellEnd"/>
      <w:r w:rsidR="00646B6A" w:rsidRPr="003946CD">
        <w:t xml:space="preserve"> 26500, Greece</w:t>
      </w:r>
    </w:p>
    <w:p w:rsidR="001D7F4E" w:rsidRDefault="001D7F4E">
      <w:pPr>
        <w:autoSpaceDE w:val="0"/>
        <w:rPr>
          <w:sz w:val="20"/>
          <w:lang w:val="en-GB"/>
        </w:rPr>
      </w:pPr>
    </w:p>
    <w:p w:rsidR="001D7F4E" w:rsidRDefault="001D7F4E">
      <w:pPr>
        <w:spacing w:line="240" w:lineRule="atLeast"/>
        <w:ind w:firstLine="288"/>
        <w:jc w:val="both"/>
        <w:rPr>
          <w:sz w:val="20"/>
          <w:lang w:val="en-GB"/>
        </w:rPr>
      </w:pPr>
    </w:p>
    <w:p w:rsidR="001D7F4E" w:rsidRDefault="001D7F4E">
      <w:pPr>
        <w:sectPr w:rsidR="001D7F4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20" w:footer="720" w:gutter="0"/>
          <w:cols w:space="720"/>
          <w:docGrid w:linePitch="360"/>
        </w:sectPr>
      </w:pPr>
    </w:p>
    <w:p w:rsidR="00646B6A" w:rsidRDefault="001D7F4E" w:rsidP="00646B6A">
      <w:pPr>
        <w:jc w:val="both"/>
      </w:pPr>
      <w:r>
        <w:rPr>
          <w:b/>
          <w:sz w:val="20"/>
          <w:lang w:val="en-GB"/>
        </w:rPr>
        <w:lastRenderedPageBreak/>
        <w:t>Introduction:</w:t>
      </w:r>
      <w:r>
        <w:rPr>
          <w:sz w:val="20"/>
          <w:lang w:val="en-GB"/>
        </w:rPr>
        <w:t xml:space="preserve"> </w:t>
      </w:r>
      <w:r w:rsidR="00646B6A" w:rsidRPr="003946CD">
        <w:t>Among the multiple applications of Light emitting diodes (LEDs), archaeology and earth sciences have be</w:t>
      </w:r>
      <w:r w:rsidR="00646B6A" w:rsidRPr="003946CD">
        <w:t>n</w:t>
      </w:r>
      <w:r w:rsidR="00646B6A" w:rsidRPr="003946CD">
        <w:t xml:space="preserve">efited too concerning the determination of time (chronology) based on the optically stimulated luminescence (OSL) method of dating artifacts, material culture of archaeological and </w:t>
      </w:r>
      <w:proofErr w:type="spellStart"/>
      <w:r w:rsidR="00646B6A" w:rsidRPr="003946CD">
        <w:t>geoarchaeological</w:t>
      </w:r>
      <w:proofErr w:type="spellEnd"/>
      <w:r w:rsidR="00646B6A" w:rsidRPr="003946CD">
        <w:t xml:space="preserve"> significance. Blue Light emitting diodes (LED) is mostly used for stimulation and bleaching of luminescence, in lieu of green and IR LEDs. Ancient inorganic materials made of geological rocks (carving, knapping, mixing, firing) are either fired in antiquity above 450</w:t>
      </w:r>
      <w:r w:rsidR="00646B6A" w:rsidRPr="003946CD">
        <w:rPr>
          <w:vertAlign w:val="superscript"/>
        </w:rPr>
        <w:t>o</w:t>
      </w:r>
      <w:r w:rsidR="00646B6A" w:rsidRPr="003946CD">
        <w:t xml:space="preserve"> C or sun exposed for a short time (surface luminescence dating) and thus the electron traps are completely bleached for the “zero time” clock to set up. The importance of blue LEDs in archaeology was the research product of 2014 Nobel Prize in Physics. On the occasion of blue LED invention and Nobel Prize we offer an extended overview of the development of semiconductor physics focused on LEDs (blue, green, IR) and linked to the principles of OSL dating in archaeology.</w:t>
      </w:r>
    </w:p>
    <w:p w:rsidR="00646B6A" w:rsidRPr="00646B6A" w:rsidRDefault="00646B6A" w:rsidP="00646B6A">
      <w:pPr>
        <w:jc w:val="both"/>
      </w:pPr>
      <w:r w:rsidRPr="00646B6A">
        <w:rPr>
          <w:szCs w:val="18"/>
        </w:rPr>
        <w:t xml:space="preserve">The Nobel Prize in Physics 2014 was awarded jointly to Isamu </w:t>
      </w:r>
      <w:proofErr w:type="spellStart"/>
      <w:r w:rsidRPr="00646B6A">
        <w:rPr>
          <w:szCs w:val="18"/>
        </w:rPr>
        <w:t>Akasaki</w:t>
      </w:r>
      <w:proofErr w:type="spellEnd"/>
      <w:r w:rsidRPr="00646B6A">
        <w:rPr>
          <w:szCs w:val="18"/>
        </w:rPr>
        <w:t xml:space="preserve">, Hiroshi Amano and </w:t>
      </w:r>
      <w:proofErr w:type="spellStart"/>
      <w:r w:rsidRPr="00646B6A">
        <w:rPr>
          <w:szCs w:val="18"/>
        </w:rPr>
        <w:t>Shuji</w:t>
      </w:r>
      <w:proofErr w:type="spellEnd"/>
      <w:r w:rsidRPr="00646B6A">
        <w:rPr>
          <w:szCs w:val="18"/>
        </w:rPr>
        <w:t xml:space="preserve"> Nakamura </w:t>
      </w:r>
      <w:r w:rsidRPr="00646B6A">
        <w:rPr>
          <w:i/>
          <w:iCs/>
          <w:szCs w:val="18"/>
        </w:rPr>
        <w:t>"for the inve</w:t>
      </w:r>
      <w:r w:rsidRPr="00646B6A">
        <w:rPr>
          <w:i/>
          <w:iCs/>
          <w:szCs w:val="18"/>
        </w:rPr>
        <w:t>n</w:t>
      </w:r>
      <w:r w:rsidRPr="00646B6A">
        <w:rPr>
          <w:i/>
          <w:iCs/>
          <w:szCs w:val="18"/>
        </w:rPr>
        <w:t>tion of efficient blue light-emitting diodes which has enabled bright and energy-saving white light sources"</w:t>
      </w:r>
      <w:r w:rsidRPr="00646B6A">
        <w:rPr>
          <w:szCs w:val="18"/>
        </w:rPr>
        <w:t xml:space="preserve">. </w:t>
      </w:r>
      <w:proofErr w:type="gramStart"/>
      <w:r w:rsidRPr="00646B6A">
        <w:rPr>
          <w:szCs w:val="18"/>
        </w:rPr>
        <w:t xml:space="preserve">When </w:t>
      </w:r>
      <w:r w:rsidRPr="00646B6A">
        <w:rPr>
          <w:rStyle w:val="a9"/>
          <w:b w:val="0"/>
          <w:szCs w:val="18"/>
        </w:rPr>
        <w:t>they</w:t>
      </w:r>
      <w:r w:rsidRPr="00646B6A">
        <w:rPr>
          <w:szCs w:val="18"/>
        </w:rPr>
        <w:t xml:space="preserve"> pr</w:t>
      </w:r>
      <w:r w:rsidRPr="00646B6A">
        <w:rPr>
          <w:szCs w:val="18"/>
        </w:rPr>
        <w:t>o</w:t>
      </w:r>
      <w:r w:rsidRPr="00646B6A">
        <w:rPr>
          <w:szCs w:val="18"/>
        </w:rPr>
        <w:t>duced bright blue light beams from their semi-conductors in the early 1990s</w:t>
      </w:r>
      <w:r w:rsidR="00FB177C">
        <w:rPr>
          <w:szCs w:val="18"/>
        </w:rPr>
        <w:t xml:space="preserve"> (</w:t>
      </w:r>
      <w:proofErr w:type="spellStart"/>
      <w:r w:rsidR="00FB177C">
        <w:rPr>
          <w:szCs w:val="18"/>
        </w:rPr>
        <w:t>Akasaki</w:t>
      </w:r>
      <w:proofErr w:type="spellEnd"/>
      <w:r w:rsidR="00FB177C">
        <w:rPr>
          <w:szCs w:val="18"/>
        </w:rPr>
        <w:t xml:space="preserve"> et al 1992, 1993, 2014)</w:t>
      </w:r>
      <w:r w:rsidRPr="00646B6A">
        <w:rPr>
          <w:szCs w:val="18"/>
        </w:rPr>
        <w:t xml:space="preserve"> they tri</w:t>
      </w:r>
      <w:r w:rsidRPr="00646B6A">
        <w:rPr>
          <w:szCs w:val="18"/>
        </w:rPr>
        <w:t>g</w:t>
      </w:r>
      <w:r w:rsidRPr="00646B6A">
        <w:rPr>
          <w:szCs w:val="18"/>
        </w:rPr>
        <w:t>gered a fundamental transformation of lighting technology.</w:t>
      </w:r>
      <w:proofErr w:type="gramEnd"/>
      <w:r w:rsidRPr="00646B6A">
        <w:rPr>
          <w:szCs w:val="18"/>
        </w:rPr>
        <w:t xml:space="preserve"> Figure 1 shows the structure of a modern LED. In the inset of the same Fi</w:t>
      </w:r>
      <w:r w:rsidRPr="00646B6A">
        <w:rPr>
          <w:szCs w:val="18"/>
        </w:rPr>
        <w:t>g</w:t>
      </w:r>
      <w:r w:rsidRPr="00646B6A">
        <w:rPr>
          <w:szCs w:val="18"/>
        </w:rPr>
        <w:t xml:space="preserve">ure, the LT-buffer which enabled the growth of the </w:t>
      </w:r>
      <w:proofErr w:type="spellStart"/>
      <w:r w:rsidRPr="00646B6A">
        <w:rPr>
          <w:szCs w:val="18"/>
        </w:rPr>
        <w:t>GaN</w:t>
      </w:r>
      <w:proofErr w:type="spellEnd"/>
      <w:r w:rsidRPr="00646B6A">
        <w:rPr>
          <w:szCs w:val="18"/>
        </w:rPr>
        <w:t xml:space="preserve"> pure crystal is also shown</w:t>
      </w:r>
      <w:proofErr w:type="gramStart"/>
      <w:r w:rsidRPr="00646B6A">
        <w:rPr>
          <w:szCs w:val="18"/>
        </w:rPr>
        <w:t>.</w:t>
      </w:r>
      <w:r w:rsidR="00FB177C">
        <w:rPr>
          <w:szCs w:val="18"/>
        </w:rPr>
        <w:t>(</w:t>
      </w:r>
      <w:proofErr w:type="gramEnd"/>
      <w:r w:rsidR="00FB177C">
        <w:rPr>
          <w:szCs w:val="18"/>
        </w:rPr>
        <w:t>Li et al 1993).</w:t>
      </w:r>
    </w:p>
    <w:p w:rsidR="00646B6A" w:rsidRDefault="00646B6A" w:rsidP="00646B6A">
      <w:pPr>
        <w:pStyle w:val="Web"/>
        <w:jc w:val="both"/>
        <w:rPr>
          <w:sz w:val="18"/>
          <w:szCs w:val="18"/>
        </w:rPr>
      </w:pPr>
    </w:p>
    <w:p w:rsidR="00646B6A" w:rsidRDefault="00646B6A" w:rsidP="00646B6A">
      <w:pPr>
        <w:pStyle w:val="Web"/>
        <w:jc w:val="both"/>
        <w:rPr>
          <w:sz w:val="18"/>
          <w:szCs w:val="18"/>
        </w:rPr>
      </w:pPr>
      <w:r w:rsidRPr="00646B6A">
        <w:rPr>
          <w:sz w:val="18"/>
          <w:szCs w:val="18"/>
        </w:rPr>
        <w:drawing>
          <wp:inline distT="0" distB="0" distL="0" distR="0">
            <wp:extent cx="2099134" cy="1495425"/>
            <wp:effectExtent l="19050" t="0" r="0" b="0"/>
            <wp:docPr id="3" name="Εικόνα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a:blip r:embed="rId13" cstate="print"/>
                    <a:srcRect/>
                    <a:stretch>
                      <a:fillRect/>
                    </a:stretch>
                  </pic:blipFill>
                  <pic:spPr bwMode="auto">
                    <a:xfrm>
                      <a:off x="0" y="0"/>
                      <a:ext cx="2099134" cy="1495425"/>
                    </a:xfrm>
                    <a:prstGeom prst="rect">
                      <a:avLst/>
                    </a:prstGeom>
                    <a:noFill/>
                    <a:ln w="9525">
                      <a:noFill/>
                      <a:miter lim="800000"/>
                      <a:headEnd/>
                      <a:tailEnd/>
                    </a:ln>
                  </pic:spPr>
                </pic:pic>
              </a:graphicData>
            </a:graphic>
          </wp:inline>
        </w:drawing>
      </w:r>
    </w:p>
    <w:p w:rsidR="001D7F4E" w:rsidRPr="00D97655" w:rsidRDefault="00646B6A" w:rsidP="00FB177C">
      <w:pPr>
        <w:pStyle w:val="a5"/>
        <w:jc w:val="both"/>
        <w:rPr>
          <w:rFonts w:ascii="Times New Roman" w:hAnsi="Times New Roman" w:cs="Times New Roman"/>
          <w:sz w:val="18"/>
          <w:szCs w:val="18"/>
        </w:rPr>
      </w:pPr>
      <w:r w:rsidRPr="00FB177C">
        <w:rPr>
          <w:rFonts w:ascii="Times New Roman" w:hAnsi="Times New Roman" w:cs="Times New Roman"/>
          <w:sz w:val="18"/>
          <w:szCs w:val="18"/>
          <w:lang w:val="en-GB"/>
        </w:rPr>
        <w:t xml:space="preserve">Figure </w:t>
      </w:r>
      <w:r w:rsidRPr="00FB177C">
        <w:rPr>
          <w:rFonts w:ascii="Times New Roman" w:hAnsi="Times New Roman" w:cs="Times New Roman"/>
          <w:sz w:val="18"/>
          <w:szCs w:val="18"/>
          <w:lang w:val="en-GB"/>
        </w:rPr>
        <w:fldChar w:fldCharType="begin"/>
      </w:r>
      <w:r w:rsidRPr="00FB177C">
        <w:rPr>
          <w:rFonts w:ascii="Times New Roman" w:hAnsi="Times New Roman" w:cs="Times New Roman"/>
          <w:sz w:val="18"/>
          <w:szCs w:val="18"/>
          <w:lang w:val="en-GB"/>
        </w:rPr>
        <w:instrText xml:space="preserve"> SEQ "Figure" \*Arabic </w:instrText>
      </w:r>
      <w:r w:rsidRPr="00FB177C">
        <w:rPr>
          <w:rFonts w:ascii="Times New Roman" w:hAnsi="Times New Roman" w:cs="Times New Roman"/>
          <w:sz w:val="18"/>
          <w:szCs w:val="18"/>
          <w:lang w:val="en-GB"/>
        </w:rPr>
        <w:fldChar w:fldCharType="separate"/>
      </w:r>
      <w:r w:rsidRPr="00FB177C">
        <w:rPr>
          <w:rFonts w:ascii="Times New Roman" w:hAnsi="Times New Roman" w:cs="Times New Roman"/>
          <w:sz w:val="18"/>
          <w:szCs w:val="18"/>
          <w:lang w:val="en-GB"/>
        </w:rPr>
        <w:t>1</w:t>
      </w:r>
      <w:r w:rsidRPr="00FB177C">
        <w:rPr>
          <w:rFonts w:ascii="Times New Roman" w:hAnsi="Times New Roman" w:cs="Times New Roman"/>
          <w:sz w:val="18"/>
          <w:szCs w:val="18"/>
          <w:lang w:val="en-GB"/>
        </w:rPr>
        <w:fldChar w:fldCharType="end"/>
      </w:r>
      <w:r w:rsidRPr="00FB177C">
        <w:rPr>
          <w:rFonts w:ascii="Times New Roman" w:hAnsi="Times New Roman" w:cs="Times New Roman"/>
          <w:i w:val="0"/>
          <w:sz w:val="18"/>
          <w:szCs w:val="18"/>
          <w:lang w:val="en-GB"/>
        </w:rPr>
        <w:t xml:space="preserve">: : </w:t>
      </w:r>
      <w:r w:rsidRPr="00D97655">
        <w:rPr>
          <w:rFonts w:ascii="Times New Roman" w:hAnsi="Times New Roman" w:cs="Times New Roman"/>
          <w:sz w:val="18"/>
          <w:szCs w:val="18"/>
        </w:rPr>
        <w:t>Basic parts of a modern LED structure, in the insets are shown the recombination process between the p and n layers, the el</w:t>
      </w:r>
      <w:r w:rsidRPr="00D97655">
        <w:rPr>
          <w:rFonts w:ascii="Times New Roman" w:hAnsi="Times New Roman" w:cs="Times New Roman"/>
          <w:sz w:val="18"/>
          <w:szCs w:val="18"/>
        </w:rPr>
        <w:t>e</w:t>
      </w:r>
      <w:r w:rsidRPr="00D97655">
        <w:rPr>
          <w:rFonts w:ascii="Times New Roman" w:hAnsi="Times New Roman" w:cs="Times New Roman"/>
          <w:sz w:val="18"/>
          <w:szCs w:val="18"/>
        </w:rPr>
        <w:t xml:space="preserve">ments that consist the layers of the p-n junction and the additional LT-buffer layer, the use of which enabled the development of the blue LED (based on </w:t>
      </w:r>
      <w:r w:rsidRPr="00D97655">
        <w:rPr>
          <w:rFonts w:ascii="Times New Roman" w:hAnsi="Times New Roman" w:cs="Times New Roman"/>
          <w:sz w:val="18"/>
          <w:szCs w:val="18"/>
          <w:lang w:val="en-GB"/>
        </w:rPr>
        <w:t xml:space="preserve">Johan </w:t>
      </w:r>
      <w:proofErr w:type="spellStart"/>
      <w:r w:rsidRPr="00D97655">
        <w:rPr>
          <w:rFonts w:ascii="Times New Roman" w:hAnsi="Times New Roman" w:cs="Times New Roman"/>
          <w:sz w:val="18"/>
          <w:szCs w:val="18"/>
          <w:lang w:val="en-GB"/>
        </w:rPr>
        <w:t>Jarnestad</w:t>
      </w:r>
      <w:proofErr w:type="spellEnd"/>
      <w:r w:rsidRPr="00D97655">
        <w:rPr>
          <w:rFonts w:ascii="Times New Roman" w:hAnsi="Times New Roman" w:cs="Times New Roman"/>
          <w:sz w:val="18"/>
          <w:szCs w:val="18"/>
          <w:lang w:val="en-GB"/>
        </w:rPr>
        <w:t>, The Royal Swedish Academy of Sciences</w:t>
      </w:r>
      <w:r w:rsidRPr="00D97655">
        <w:rPr>
          <w:rFonts w:ascii="Times New Roman" w:hAnsi="Times New Roman" w:cs="Times New Roman"/>
          <w:sz w:val="18"/>
          <w:szCs w:val="18"/>
        </w:rPr>
        <w:t>)</w:t>
      </w:r>
    </w:p>
    <w:p w:rsidR="00646B6A" w:rsidRPr="00D02515" w:rsidRDefault="00646B6A" w:rsidP="00646B6A">
      <w:pPr>
        <w:jc w:val="both"/>
      </w:pPr>
      <w:r>
        <w:t>Here we give a b</w:t>
      </w:r>
      <w:r w:rsidRPr="00D02515">
        <w:t xml:space="preserve">rief account of the physics of LEDs and </w:t>
      </w:r>
      <w:r>
        <w:t xml:space="preserve">link </w:t>
      </w:r>
      <w:r w:rsidRPr="00D02515">
        <w:t>their application as light stimulated sources in</w:t>
      </w:r>
      <w:r>
        <w:t xml:space="preserve"> the lumine</w:t>
      </w:r>
      <w:r>
        <w:t>s</w:t>
      </w:r>
      <w:r>
        <w:t>cence method of chronology</w:t>
      </w:r>
      <w:r w:rsidRPr="00D02515">
        <w:t xml:space="preserve"> </w:t>
      </w:r>
      <w:r>
        <w:t>for reconstructing the past human evolution</w:t>
      </w:r>
      <w:r w:rsidR="00FB177C">
        <w:t xml:space="preserve"> (Liritzis et al, 2013)</w:t>
      </w:r>
      <w:r w:rsidRPr="00D02515">
        <w:t>.</w:t>
      </w:r>
      <w:r>
        <w:t>. We recapitulate in the form of r</w:t>
      </w:r>
      <w:r>
        <w:t>e</w:t>
      </w:r>
      <w:r>
        <w:t>view</w:t>
      </w:r>
      <w:r w:rsidR="00FB177C">
        <w:t xml:space="preserve"> a)</w:t>
      </w:r>
      <w:r>
        <w:t xml:space="preserve"> the physics of LEDs, </w:t>
      </w:r>
      <w:r w:rsidR="00FB177C">
        <w:t xml:space="preserve">b) </w:t>
      </w:r>
      <w:r>
        <w:t>the lattice defects in minerals</w:t>
      </w:r>
      <w:r w:rsidR="00FB177C">
        <w:t>, c) the OSL in archaeology &amp; geosciences, d) a historical d</w:t>
      </w:r>
      <w:r w:rsidR="00FB177C">
        <w:t>e</w:t>
      </w:r>
      <w:r w:rsidR="00FB177C">
        <w:t>velopment of LEDs in OSL dating.</w:t>
      </w:r>
      <w:r w:rsidR="00FB177C" w:rsidRPr="00FB177C">
        <w:t xml:space="preserve"> </w:t>
      </w:r>
      <w:r w:rsidR="00FB177C">
        <w:t>This review is also init</w:t>
      </w:r>
      <w:r w:rsidR="00FB177C">
        <w:t>i</w:t>
      </w:r>
      <w:r w:rsidR="00FB177C">
        <w:t>ated for the celebration of the current International Year of Light.</w:t>
      </w:r>
    </w:p>
    <w:p w:rsidR="001D7F4E" w:rsidRDefault="001D7F4E" w:rsidP="00FB177C">
      <w:pPr>
        <w:ind w:right="30"/>
        <w:jc w:val="both"/>
        <w:rPr>
          <w:b/>
          <w:sz w:val="20"/>
          <w:lang w:val="en-GB"/>
        </w:rPr>
      </w:pPr>
    </w:p>
    <w:p w:rsidR="00FB177C" w:rsidRDefault="001D7F4E" w:rsidP="00FB177C">
      <w:pPr>
        <w:ind w:right="30" w:firstLine="284"/>
        <w:jc w:val="both"/>
        <w:rPr>
          <w:sz w:val="20"/>
          <w:lang w:val="en-GB"/>
        </w:rPr>
      </w:pPr>
      <w:r>
        <w:rPr>
          <w:b/>
          <w:sz w:val="20"/>
          <w:lang w:val="en-GB"/>
        </w:rPr>
        <w:t>References:</w:t>
      </w:r>
      <w:r>
        <w:rPr>
          <w:sz w:val="20"/>
          <w:lang w:val="en-GB"/>
        </w:rPr>
        <w:t xml:space="preserve"> </w:t>
      </w:r>
    </w:p>
    <w:p w:rsidR="00FB177C" w:rsidRPr="00FB177C" w:rsidRDefault="00FB177C" w:rsidP="00FB177C">
      <w:pPr>
        <w:ind w:right="30"/>
        <w:jc w:val="both"/>
        <w:rPr>
          <w:sz w:val="20"/>
          <w:lang w:val="en-GB"/>
        </w:rPr>
      </w:pPr>
      <w:r w:rsidRPr="00086A84">
        <w:rPr>
          <w:lang w:val="en-GB"/>
        </w:rPr>
        <w:t>I.</w:t>
      </w:r>
      <w:r w:rsidRPr="00E076AC">
        <w:t xml:space="preserve"> </w:t>
      </w:r>
      <w:proofErr w:type="spellStart"/>
      <w:r w:rsidRPr="00086A84">
        <w:rPr>
          <w:lang w:val="en-GB"/>
        </w:rPr>
        <w:t>Akasaki</w:t>
      </w:r>
      <w:proofErr w:type="spellEnd"/>
      <w:r w:rsidRPr="00086A84">
        <w:rPr>
          <w:lang w:val="en-GB"/>
        </w:rPr>
        <w:t>, H.</w:t>
      </w:r>
      <w:r w:rsidRPr="00E076AC">
        <w:t xml:space="preserve"> </w:t>
      </w:r>
      <w:r w:rsidRPr="00086A84">
        <w:rPr>
          <w:lang w:val="en-GB"/>
        </w:rPr>
        <w:t>Amano</w:t>
      </w:r>
      <w:r>
        <w:rPr>
          <w:lang w:val="en-GB"/>
        </w:rPr>
        <w:t xml:space="preserve"> (1992)</w:t>
      </w:r>
      <w:r w:rsidRPr="00E076AC">
        <w:t xml:space="preserve"> </w:t>
      </w:r>
      <w:r w:rsidRPr="00086A84">
        <w:rPr>
          <w:lang w:val="en-GB"/>
        </w:rPr>
        <w:t>Conference on Solid State Devices</w:t>
      </w:r>
      <w:r w:rsidRPr="00E076AC">
        <w:t xml:space="preserve"> </w:t>
      </w:r>
      <w:r>
        <w:rPr>
          <w:lang w:val="en-GB"/>
        </w:rPr>
        <w:t>and Materials</w:t>
      </w:r>
      <w:r>
        <w:t>, 327</w:t>
      </w:r>
    </w:p>
    <w:p w:rsidR="00FB177C" w:rsidRPr="00FB177C" w:rsidRDefault="00FB177C" w:rsidP="00FB177C">
      <w:pPr>
        <w:jc w:val="both"/>
      </w:pPr>
      <w:r w:rsidRPr="00086A84">
        <w:rPr>
          <w:lang w:val="en-GB"/>
        </w:rPr>
        <w:t>I.</w:t>
      </w:r>
      <w:r w:rsidRPr="00E076AC">
        <w:t xml:space="preserve"> </w:t>
      </w:r>
      <w:proofErr w:type="spellStart"/>
      <w:r w:rsidRPr="00086A84">
        <w:rPr>
          <w:lang w:val="en-GB"/>
        </w:rPr>
        <w:t>Akasaki</w:t>
      </w:r>
      <w:proofErr w:type="spellEnd"/>
      <w:r w:rsidRPr="00086A84">
        <w:rPr>
          <w:lang w:val="en-GB"/>
        </w:rPr>
        <w:t>, H.</w:t>
      </w:r>
      <w:r w:rsidRPr="00E076AC">
        <w:t xml:space="preserve"> </w:t>
      </w:r>
      <w:r w:rsidRPr="00086A84">
        <w:rPr>
          <w:lang w:val="en-GB"/>
        </w:rPr>
        <w:t>Amano</w:t>
      </w:r>
      <w:r w:rsidRPr="009E07EF">
        <w:rPr>
          <w:lang w:val="en-GB"/>
        </w:rPr>
        <w:t>, N.</w:t>
      </w:r>
      <w:r w:rsidRPr="00E076AC">
        <w:t xml:space="preserve"> </w:t>
      </w:r>
      <w:r w:rsidRPr="009E07EF">
        <w:rPr>
          <w:lang w:val="en-GB"/>
        </w:rPr>
        <w:t xml:space="preserve">Koide, M. </w:t>
      </w:r>
      <w:proofErr w:type="spellStart"/>
      <w:r w:rsidRPr="009E07EF">
        <w:rPr>
          <w:lang w:val="en-GB"/>
        </w:rPr>
        <w:t>Kotaki</w:t>
      </w:r>
      <w:proofErr w:type="spellEnd"/>
      <w:r w:rsidRPr="009E07EF">
        <w:rPr>
          <w:lang w:val="en-GB"/>
        </w:rPr>
        <w:t xml:space="preserve"> and K.</w:t>
      </w:r>
      <w:r w:rsidRPr="00E076AC">
        <w:t xml:space="preserve"> </w:t>
      </w:r>
      <w:proofErr w:type="spellStart"/>
      <w:r w:rsidRPr="009E07EF">
        <w:rPr>
          <w:lang w:val="en-GB"/>
        </w:rPr>
        <w:t>Manabe</w:t>
      </w:r>
      <w:proofErr w:type="spellEnd"/>
      <w:r>
        <w:rPr>
          <w:lang w:val="en-GB"/>
        </w:rPr>
        <w:t>,</w:t>
      </w:r>
      <w:r w:rsidRPr="00E076AC">
        <w:t xml:space="preserve"> </w:t>
      </w:r>
      <w:r>
        <w:t xml:space="preserve">(1993) </w:t>
      </w:r>
      <w:proofErr w:type="spellStart"/>
      <w:r>
        <w:rPr>
          <w:lang w:val="en-GB"/>
        </w:rPr>
        <w:t>Physica</w:t>
      </w:r>
      <w:proofErr w:type="spellEnd"/>
      <w:r>
        <w:rPr>
          <w:lang w:val="en-GB"/>
        </w:rPr>
        <w:t xml:space="preserve"> B</w:t>
      </w:r>
      <w:r w:rsidRPr="00E076AC">
        <w:t xml:space="preserve"> </w:t>
      </w:r>
      <w:r>
        <w:rPr>
          <w:lang w:val="en-GB"/>
        </w:rPr>
        <w:t>185</w:t>
      </w:r>
      <w:r>
        <w:t xml:space="preserve">, </w:t>
      </w:r>
      <w:r w:rsidRPr="009E07EF">
        <w:rPr>
          <w:lang w:val="en-GB"/>
        </w:rPr>
        <w:t>428</w:t>
      </w:r>
      <w:r w:rsidRPr="00E076AC">
        <w:t>.</w:t>
      </w:r>
    </w:p>
    <w:p w:rsidR="00FB177C" w:rsidRPr="00FB177C" w:rsidRDefault="00FB177C" w:rsidP="00FB177C">
      <w:pPr>
        <w:jc w:val="both"/>
      </w:pPr>
      <w:r w:rsidRPr="00086A84">
        <w:rPr>
          <w:lang w:val="en-GB"/>
        </w:rPr>
        <w:t>I.</w:t>
      </w:r>
      <w:r w:rsidRPr="00E076AC">
        <w:t xml:space="preserve"> </w:t>
      </w:r>
      <w:proofErr w:type="spellStart"/>
      <w:r w:rsidRPr="00086A84">
        <w:rPr>
          <w:lang w:val="en-GB"/>
        </w:rPr>
        <w:t>Akasaki</w:t>
      </w:r>
      <w:proofErr w:type="spellEnd"/>
      <w:r w:rsidRPr="00086A84">
        <w:rPr>
          <w:lang w:val="en-GB"/>
        </w:rPr>
        <w:t>, H.</w:t>
      </w:r>
      <w:r w:rsidRPr="00E076AC">
        <w:t xml:space="preserve"> </w:t>
      </w:r>
      <w:r w:rsidRPr="00086A84">
        <w:rPr>
          <w:lang w:val="en-GB"/>
        </w:rPr>
        <w:t>Amano</w:t>
      </w:r>
      <w:r w:rsidRPr="009E07EF">
        <w:rPr>
          <w:lang w:val="en-GB"/>
        </w:rPr>
        <w:t xml:space="preserve">, </w:t>
      </w:r>
      <w:r>
        <w:rPr>
          <w:lang w:val="en-GB"/>
        </w:rPr>
        <w:t>H</w:t>
      </w:r>
      <w:r w:rsidRPr="009E07EF">
        <w:rPr>
          <w:lang w:val="en-GB"/>
        </w:rPr>
        <w:t>.</w:t>
      </w:r>
      <w:r w:rsidRPr="00E076AC">
        <w:t xml:space="preserve"> </w:t>
      </w:r>
      <w:r w:rsidRPr="009E07EF">
        <w:rPr>
          <w:lang w:val="en-GB"/>
        </w:rPr>
        <w:t xml:space="preserve">Murakami, </w:t>
      </w:r>
      <w:r w:rsidRPr="009E07EF">
        <w:rPr>
          <w:bCs/>
          <w:lang w:val="en-GB"/>
        </w:rPr>
        <w:t>M.</w:t>
      </w:r>
      <w:r w:rsidRPr="00E076AC">
        <w:rPr>
          <w:bCs/>
        </w:rPr>
        <w:t xml:space="preserve"> </w:t>
      </w:r>
      <w:proofErr w:type="spellStart"/>
      <w:r w:rsidRPr="009E07EF">
        <w:rPr>
          <w:bCs/>
          <w:lang w:val="en-GB"/>
        </w:rPr>
        <w:t>Sassa</w:t>
      </w:r>
      <w:proofErr w:type="spellEnd"/>
      <w:r w:rsidRPr="009E07EF">
        <w:rPr>
          <w:bCs/>
          <w:lang w:val="en-GB"/>
        </w:rPr>
        <w:t>, H. Kato and K.</w:t>
      </w:r>
      <w:r w:rsidRPr="00E076AC">
        <w:rPr>
          <w:bCs/>
        </w:rPr>
        <w:t xml:space="preserve"> </w:t>
      </w:r>
      <w:proofErr w:type="spellStart"/>
      <w:r w:rsidRPr="009E07EF">
        <w:rPr>
          <w:lang w:val="en-GB"/>
        </w:rPr>
        <w:t>Manabe</w:t>
      </w:r>
      <w:proofErr w:type="spellEnd"/>
      <w:r>
        <w:rPr>
          <w:bCs/>
          <w:lang w:val="en-GB"/>
        </w:rPr>
        <w:t>,</w:t>
      </w:r>
      <w:r w:rsidRPr="00E076AC">
        <w:rPr>
          <w:bCs/>
        </w:rPr>
        <w:t xml:space="preserve"> </w:t>
      </w:r>
      <w:r w:rsidRPr="009E07EF">
        <w:rPr>
          <w:lang w:val="en-GB"/>
        </w:rPr>
        <w:t>Journal of Crystal Growth</w:t>
      </w:r>
      <w:r w:rsidRPr="00E076AC">
        <w:t xml:space="preserve"> </w:t>
      </w:r>
      <w:r w:rsidRPr="009E07EF">
        <w:rPr>
          <w:lang w:val="en-GB"/>
        </w:rPr>
        <w:t>128</w:t>
      </w:r>
      <w:r>
        <w:rPr>
          <w:lang w:val="en-GB"/>
        </w:rPr>
        <w:t xml:space="preserve"> </w:t>
      </w:r>
      <w:r w:rsidRPr="00E076AC">
        <w:t>(</w:t>
      </w:r>
      <w:r w:rsidRPr="009E07EF">
        <w:rPr>
          <w:lang w:val="en-GB"/>
        </w:rPr>
        <w:t>1993</w:t>
      </w:r>
      <w:r w:rsidRPr="00E076AC">
        <w:t>)</w:t>
      </w:r>
      <w:r w:rsidRPr="009E07EF">
        <w:rPr>
          <w:lang w:val="en-GB"/>
        </w:rPr>
        <w:t xml:space="preserve"> 379</w:t>
      </w:r>
      <w:r w:rsidRPr="00E076AC">
        <w:t>.</w:t>
      </w:r>
    </w:p>
    <w:p w:rsidR="00FB177C" w:rsidRPr="00FB177C" w:rsidRDefault="00FB177C" w:rsidP="00FB177C">
      <w:pPr>
        <w:jc w:val="both"/>
      </w:pPr>
      <w:r w:rsidRPr="00814EA4">
        <w:rPr>
          <w:lang w:val="en-GB"/>
        </w:rPr>
        <w:t>J.</w:t>
      </w:r>
      <w:r w:rsidRPr="00E076AC">
        <w:t xml:space="preserve"> </w:t>
      </w:r>
      <w:r w:rsidRPr="00814EA4">
        <w:rPr>
          <w:lang w:val="en-GB"/>
        </w:rPr>
        <w:t>Li, J.</w:t>
      </w:r>
      <w:r w:rsidRPr="00E076AC">
        <w:t xml:space="preserve"> </w:t>
      </w:r>
      <w:r w:rsidRPr="00814EA4">
        <w:rPr>
          <w:lang w:val="en-GB"/>
        </w:rPr>
        <w:t>Wang, Z.</w:t>
      </w:r>
      <w:r w:rsidRPr="00E076AC">
        <w:t xml:space="preserve"> </w:t>
      </w:r>
      <w:r w:rsidRPr="00814EA4">
        <w:rPr>
          <w:lang w:val="en-GB"/>
        </w:rPr>
        <w:t>Liu, A.</w:t>
      </w:r>
      <w:r w:rsidRPr="00E076AC">
        <w:t xml:space="preserve"> </w:t>
      </w:r>
      <w:proofErr w:type="spellStart"/>
      <w:r w:rsidRPr="00814EA4">
        <w:rPr>
          <w:lang w:val="en-GB"/>
        </w:rPr>
        <w:t>Poppe</w:t>
      </w:r>
      <w:proofErr w:type="spellEnd"/>
      <w:r w:rsidRPr="00814EA4">
        <w:rPr>
          <w:lang w:val="en-GB"/>
        </w:rPr>
        <w:t xml:space="preserve">, </w:t>
      </w:r>
      <w:r>
        <w:rPr>
          <w:lang w:val="en-GB"/>
        </w:rPr>
        <w:t>(2014)</w:t>
      </w:r>
      <w:r w:rsidRPr="00814EA4">
        <w:rPr>
          <w:lang w:val="en-GB"/>
        </w:rPr>
        <w:t xml:space="preserve"> Solid-State Physics Fundamentals of LED Thermal </w:t>
      </w:r>
      <w:proofErr w:type="spellStart"/>
      <w:r w:rsidRPr="00814EA4">
        <w:rPr>
          <w:lang w:val="en-GB"/>
        </w:rPr>
        <w:t>Behavior</w:t>
      </w:r>
      <w:proofErr w:type="spellEnd"/>
      <w:r w:rsidRPr="00814EA4">
        <w:rPr>
          <w:lang w:val="en-GB"/>
        </w:rPr>
        <w:t xml:space="preserve">”, In  </w:t>
      </w:r>
      <w:proofErr w:type="spellStart"/>
      <w:r w:rsidRPr="00814EA4">
        <w:rPr>
          <w:lang w:val="en-GB"/>
        </w:rPr>
        <w:t>Lesance</w:t>
      </w:r>
      <w:proofErr w:type="spellEnd"/>
      <w:r w:rsidRPr="00814EA4">
        <w:rPr>
          <w:lang w:val="en-GB"/>
        </w:rPr>
        <w:t xml:space="preserve">, C.J.M &amp; </w:t>
      </w:r>
      <w:proofErr w:type="spellStart"/>
      <w:r w:rsidRPr="00814EA4">
        <w:rPr>
          <w:lang w:val="en-GB"/>
        </w:rPr>
        <w:t>Pop</w:t>
      </w:r>
      <w:r>
        <w:rPr>
          <w:lang w:val="en-GB"/>
        </w:rPr>
        <w:t>pe</w:t>
      </w:r>
      <w:proofErr w:type="spellEnd"/>
      <w:r>
        <w:rPr>
          <w:lang w:val="en-GB"/>
        </w:rPr>
        <w:t>, A (</w:t>
      </w:r>
      <w:proofErr w:type="spellStart"/>
      <w:r>
        <w:rPr>
          <w:lang w:val="en-GB"/>
        </w:rPr>
        <w:t>eds</w:t>
      </w:r>
      <w:proofErr w:type="spellEnd"/>
      <w:r>
        <w:rPr>
          <w:lang w:val="en-GB"/>
        </w:rPr>
        <w:t>), Thermal management</w:t>
      </w:r>
      <w:r w:rsidRPr="005259B1">
        <w:t xml:space="preserve"> </w:t>
      </w:r>
      <w:r w:rsidRPr="00814EA4">
        <w:rPr>
          <w:lang w:val="en-GB"/>
        </w:rPr>
        <w:t>for LED applications. Ch.2, 15-52, Springer New York</w:t>
      </w:r>
    </w:p>
    <w:p w:rsidR="00FB177C" w:rsidRPr="00FB177C" w:rsidRDefault="00FB177C" w:rsidP="00FB177C">
      <w:pPr>
        <w:pStyle w:val="WW8Num2z3"/>
        <w:jc w:val="both"/>
        <w:rPr>
          <w:lang w:val="en-GB"/>
        </w:rPr>
      </w:pPr>
      <w:r>
        <w:rPr>
          <w:bCs/>
        </w:rPr>
        <w:t xml:space="preserve">I. Liritzis, A.K. </w:t>
      </w:r>
      <w:proofErr w:type="spellStart"/>
      <w:r w:rsidRPr="00814EA4">
        <w:rPr>
          <w:bCs/>
        </w:rPr>
        <w:t>Singhvi</w:t>
      </w:r>
      <w:proofErr w:type="spellEnd"/>
      <w:r w:rsidRPr="00814EA4">
        <w:rPr>
          <w:bCs/>
        </w:rPr>
        <w:t>,</w:t>
      </w:r>
      <w:r>
        <w:rPr>
          <w:bCs/>
        </w:rPr>
        <w:t xml:space="preserve"> J.K.</w:t>
      </w:r>
      <w:r w:rsidRPr="00814EA4">
        <w:rPr>
          <w:bCs/>
        </w:rPr>
        <w:t xml:space="preserve"> Feathers,</w:t>
      </w:r>
      <w:r>
        <w:rPr>
          <w:bCs/>
        </w:rPr>
        <w:t xml:space="preserve"> G.A.</w:t>
      </w:r>
      <w:r w:rsidRPr="00814EA4">
        <w:rPr>
          <w:bCs/>
        </w:rPr>
        <w:t xml:space="preserve"> Wagner, A</w:t>
      </w:r>
      <w:r>
        <w:rPr>
          <w:bCs/>
        </w:rPr>
        <w:t>.</w:t>
      </w:r>
      <w:r w:rsidRPr="00814EA4">
        <w:rPr>
          <w:bCs/>
        </w:rPr>
        <w:t xml:space="preserve"> </w:t>
      </w:r>
      <w:proofErr w:type="spellStart"/>
      <w:r w:rsidRPr="00814EA4">
        <w:rPr>
          <w:bCs/>
        </w:rPr>
        <w:t>Kadereit</w:t>
      </w:r>
      <w:proofErr w:type="spellEnd"/>
      <w:r w:rsidRPr="00814EA4">
        <w:rPr>
          <w:bCs/>
        </w:rPr>
        <w:t>,</w:t>
      </w:r>
      <w:r>
        <w:rPr>
          <w:bCs/>
        </w:rPr>
        <w:t xml:space="preserve"> N.</w:t>
      </w:r>
      <w:r w:rsidRPr="00814EA4">
        <w:rPr>
          <w:bCs/>
        </w:rPr>
        <w:t xml:space="preserve"> Zacharias, and </w:t>
      </w:r>
      <w:r>
        <w:rPr>
          <w:bCs/>
        </w:rPr>
        <w:t xml:space="preserve">S.-H. </w:t>
      </w:r>
      <w:r w:rsidRPr="00814EA4">
        <w:rPr>
          <w:bCs/>
        </w:rPr>
        <w:t>Li,</w:t>
      </w:r>
      <w:r>
        <w:rPr>
          <w:bCs/>
        </w:rPr>
        <w:t xml:space="preserve"> (2013)</w:t>
      </w:r>
      <w:r w:rsidRPr="00814EA4">
        <w:rPr>
          <w:bCs/>
        </w:rPr>
        <w:t xml:space="preserve"> Luminescence Dating in Archaeology, Anthropology and </w:t>
      </w:r>
      <w:proofErr w:type="spellStart"/>
      <w:r w:rsidRPr="00814EA4">
        <w:rPr>
          <w:bCs/>
        </w:rPr>
        <w:t>Geoarchaeology</w:t>
      </w:r>
      <w:proofErr w:type="spellEnd"/>
      <w:r w:rsidRPr="00814EA4">
        <w:rPr>
          <w:bCs/>
        </w:rPr>
        <w:t xml:space="preserve">: An Overview. </w:t>
      </w:r>
      <w:proofErr w:type="gramStart"/>
      <w:r w:rsidRPr="00814EA4">
        <w:rPr>
          <w:bCs/>
        </w:rPr>
        <w:t>Springer</w:t>
      </w:r>
      <w:r>
        <w:rPr>
          <w:bCs/>
        </w:rPr>
        <w:t xml:space="preserve"> </w:t>
      </w:r>
      <w:r w:rsidRPr="00814EA4">
        <w:rPr>
          <w:bCs/>
        </w:rPr>
        <w:t>Briefs in Earth System Sciences</w:t>
      </w:r>
      <w:r>
        <w:rPr>
          <w:bCs/>
        </w:rPr>
        <w:t>.</w:t>
      </w:r>
      <w:proofErr w:type="gramEnd"/>
      <w:r w:rsidRPr="00814EA4">
        <w:t xml:space="preserve"> </w:t>
      </w:r>
    </w:p>
    <w:p w:rsidR="00FB177C" w:rsidRDefault="00FB177C" w:rsidP="00FB177C">
      <w:pPr>
        <w:pStyle w:val="WW8Num2z3"/>
        <w:jc w:val="both"/>
      </w:pPr>
    </w:p>
    <w:sectPr w:rsidR="00FB177C">
      <w:type w:val="continuous"/>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6D" w:rsidRDefault="007C126D">
      <w:r>
        <w:separator/>
      </w:r>
    </w:p>
  </w:endnote>
  <w:endnote w:type="continuationSeparator" w:id="0">
    <w:p w:rsidR="007C126D" w:rsidRDefault="007C1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Liberation Sans">
    <w:altName w:val="Arial"/>
    <w:charset w:val="01"/>
    <w:family w:val="swiss"/>
    <w:pitch w:val="default"/>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4E" w:rsidRDefault="001D7F4E">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4E" w:rsidRDefault="001D7F4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4E" w:rsidRDefault="001D7F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6D" w:rsidRDefault="007C126D">
      <w:r>
        <w:separator/>
      </w:r>
    </w:p>
  </w:footnote>
  <w:footnote w:type="continuationSeparator" w:id="0">
    <w:p w:rsidR="007C126D" w:rsidRDefault="007C1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4E" w:rsidRDefault="001D7F4E">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4E" w:rsidRDefault="001D7F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4E" w:rsidRDefault="001D7F4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18C1"/>
    <w:rsid w:val="001D7F4E"/>
    <w:rsid w:val="004D62B5"/>
    <w:rsid w:val="00646B6A"/>
    <w:rsid w:val="007C126D"/>
    <w:rsid w:val="00CF18C1"/>
    <w:rsid w:val="00D97655"/>
    <w:rsid w:val="00FB1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18"/>
      <w:lang w:val="en-US"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styleId="-">
    <w:name w:val="Hyperlink"/>
    <w:basedOn w:val="DefaultParagraphFont"/>
    <w:rPr>
      <w:color w:val="0000FF"/>
      <w:u w:val="single"/>
    </w:rPr>
  </w:style>
  <w:style w:type="character" w:customStyle="1" w:styleId="CommentReference">
    <w:name w:val="Comment Reference"/>
    <w:basedOn w:val="DefaultParagraphFont"/>
    <w:rPr>
      <w:sz w:val="16"/>
      <w:szCs w:val="16"/>
    </w:rPr>
  </w:style>
  <w:style w:type="character" w:customStyle="1" w:styleId="11InlineHeading">
    <w:name w:val="11_Inline_Heading"/>
    <w:basedOn w:val="DefaultParagraphFont"/>
    <w:rPr>
      <w:rFonts w:ascii="Arial" w:hAnsi="Arial" w:cs="Arial"/>
      <w:b/>
      <w:lang w:val="en-GB"/>
    </w:rPr>
  </w:style>
  <w:style w:type="paragraph" w:customStyle="1" w:styleId="Titre">
    <w:name w:val="Titre"/>
    <w:basedOn w:val="a"/>
    <w:next w:val="a3"/>
    <w:pPr>
      <w:keepNext/>
      <w:spacing w:before="240" w:after="120"/>
    </w:pPr>
    <w:rPr>
      <w:rFonts w:ascii="Liberation Sans" w:eastAsia="Microsoft YaHei" w:hAnsi="Liberation Sans" w:cs="Mangal"/>
      <w:sz w:val="28"/>
      <w:szCs w:val="28"/>
    </w:rPr>
  </w:style>
  <w:style w:type="paragraph" w:styleId="a3">
    <w:name w:val="Body Text"/>
    <w:basedOn w:val="a"/>
    <w:pPr>
      <w:jc w:val="both"/>
    </w:pPr>
    <w:rPr>
      <w:bCs/>
      <w:sz w:val="20"/>
    </w:rPr>
  </w:style>
  <w:style w:type="paragraph" w:styleId="a4">
    <w:name w:val="List"/>
    <w:basedOn w:val="a3"/>
    <w:rPr>
      <w:rFonts w:ascii="Liberation Sans" w:hAnsi="Liberation Sans" w:cs="Mangal"/>
    </w:rPr>
  </w:style>
  <w:style w:type="paragraph" w:styleId="a5">
    <w:name w:val="caption"/>
    <w:basedOn w:val="a"/>
    <w:qFormat/>
    <w:pPr>
      <w:suppressLineNumbers/>
      <w:spacing w:before="120" w:after="120"/>
    </w:pPr>
    <w:rPr>
      <w:rFonts w:ascii="Liberation Sans" w:hAnsi="Liberation Sans" w:cs="Mangal"/>
      <w:i/>
      <w:iCs/>
      <w:sz w:val="24"/>
      <w:szCs w:val="24"/>
    </w:rPr>
  </w:style>
  <w:style w:type="paragraph" w:customStyle="1" w:styleId="Index">
    <w:name w:val="Index"/>
    <w:basedOn w:val="a"/>
    <w:pPr>
      <w:suppressLineNumbers/>
    </w:pPr>
    <w:rPr>
      <w:rFonts w:ascii="Liberation Sans" w:hAnsi="Liberation Sans" w:cs="Mangal"/>
    </w:rPr>
  </w:style>
  <w:style w:type="paragraph" w:styleId="a6">
    <w:name w:val="footer"/>
    <w:basedOn w:val="a"/>
    <w:pPr>
      <w:tabs>
        <w:tab w:val="center" w:pos="4320"/>
        <w:tab w:val="right" w:pos="8640"/>
      </w:tabs>
    </w:pPr>
  </w:style>
  <w:style w:type="paragraph" w:styleId="a7">
    <w:name w:val="header"/>
    <w:basedOn w:val="a"/>
    <w:pPr>
      <w:tabs>
        <w:tab w:val="center" w:pos="4320"/>
        <w:tab w:val="right" w:pos="8640"/>
      </w:tabs>
    </w:pPr>
  </w:style>
  <w:style w:type="paragraph" w:customStyle="1" w:styleId="BodyText2">
    <w:name w:val="Body Text 2"/>
    <w:basedOn w:val="a"/>
    <w:pPr>
      <w:spacing w:line="240" w:lineRule="atLeast"/>
      <w:ind w:right="30"/>
      <w:jc w:val="both"/>
    </w:pPr>
    <w:rPr>
      <w:sz w:val="20"/>
    </w:rPr>
  </w:style>
  <w:style w:type="paragraph" w:customStyle="1" w:styleId="Caption">
    <w:name w:val="Caption"/>
    <w:basedOn w:val="a"/>
    <w:next w:val="a"/>
    <w:pPr>
      <w:spacing w:before="120" w:after="120"/>
    </w:pPr>
    <w:rPr>
      <w:b/>
      <w:bCs/>
      <w:sz w:val="20"/>
    </w:rPr>
  </w:style>
  <w:style w:type="paragraph" w:customStyle="1" w:styleId="BalloonText">
    <w:name w:val="Balloon Text"/>
    <w:basedOn w:val="a"/>
    <w:rPr>
      <w:rFonts w:ascii="Tahoma" w:hAnsi="Tahoma" w:cs="Tahoma"/>
      <w:sz w:val="16"/>
      <w:szCs w:val="16"/>
    </w:rPr>
  </w:style>
  <w:style w:type="paragraph" w:customStyle="1" w:styleId="CommentText">
    <w:name w:val="Comment Text"/>
    <w:basedOn w:val="a"/>
    <w:rPr>
      <w:sz w:val="20"/>
    </w:rPr>
  </w:style>
  <w:style w:type="paragraph" w:customStyle="1" w:styleId="CommentSubject">
    <w:name w:val="Comment Subject"/>
    <w:basedOn w:val="CommentText"/>
    <w:next w:val="CommentText"/>
    <w:rPr>
      <w:b/>
      <w:bCs/>
    </w:rPr>
  </w:style>
  <w:style w:type="paragraph" w:customStyle="1" w:styleId="15TableBody">
    <w:name w:val="15_Table_Body"/>
    <w:pPr>
      <w:suppressAutoHyphens/>
      <w:spacing w:line="213" w:lineRule="exact"/>
    </w:pPr>
    <w:rPr>
      <w:rFonts w:eastAsia="Arial Unicode MS"/>
      <w:sz w:val="18"/>
      <w:lang w:val="en-GB" w:eastAsia="ja-JP"/>
    </w:rPr>
  </w:style>
  <w:style w:type="paragraph" w:customStyle="1" w:styleId="14TableTitle">
    <w:name w:val="14_Table_Title"/>
    <w:pPr>
      <w:suppressAutoHyphens/>
      <w:spacing w:after="120" w:line="213" w:lineRule="exact"/>
      <w:jc w:val="both"/>
    </w:pPr>
    <w:rPr>
      <w:rFonts w:eastAsia="Arial Unicode MS"/>
      <w:sz w:val="18"/>
      <w:lang w:val="en-GB" w:eastAsia="ja-JP"/>
    </w:rPr>
  </w:style>
  <w:style w:type="paragraph" w:customStyle="1" w:styleId="Contenudetableau">
    <w:name w:val="Contenu de tableau"/>
    <w:basedOn w:val="a"/>
    <w:pPr>
      <w:suppressLineNumbers/>
    </w:pPr>
  </w:style>
  <w:style w:type="paragraph" w:customStyle="1" w:styleId="Titredetableau">
    <w:name w:val="Titre de tableau"/>
    <w:basedOn w:val="Contenudetableau"/>
    <w:pPr>
      <w:jc w:val="center"/>
    </w:pPr>
    <w:rPr>
      <w:b/>
      <w:bCs/>
    </w:rPr>
  </w:style>
  <w:style w:type="paragraph" w:styleId="a8">
    <w:name w:val="Balloon Text"/>
    <w:basedOn w:val="a"/>
    <w:link w:val="Char"/>
    <w:rsid w:val="00646B6A"/>
    <w:rPr>
      <w:rFonts w:ascii="Tahoma" w:hAnsi="Tahoma" w:cs="Tahoma"/>
      <w:sz w:val="16"/>
      <w:szCs w:val="16"/>
    </w:rPr>
  </w:style>
  <w:style w:type="character" w:customStyle="1" w:styleId="Char">
    <w:name w:val="Κείμενο πλαισίου Char"/>
    <w:basedOn w:val="a0"/>
    <w:link w:val="a8"/>
    <w:rsid w:val="00646B6A"/>
    <w:rPr>
      <w:rFonts w:ascii="Tahoma" w:hAnsi="Tahoma" w:cs="Tahoma"/>
      <w:sz w:val="16"/>
      <w:szCs w:val="16"/>
      <w:lang w:val="en-US" w:eastAsia="zh-CN"/>
    </w:rPr>
  </w:style>
  <w:style w:type="character" w:styleId="a9">
    <w:name w:val="Strong"/>
    <w:basedOn w:val="a0"/>
    <w:uiPriority w:val="22"/>
    <w:qFormat/>
    <w:rsid w:val="00646B6A"/>
    <w:rPr>
      <w:b/>
      <w:bCs/>
    </w:rPr>
  </w:style>
  <w:style w:type="paragraph" w:styleId="Web">
    <w:name w:val="Normal (Web)"/>
    <w:basedOn w:val="a"/>
    <w:uiPriority w:val="99"/>
    <w:unhideWhenUsed/>
    <w:rsid w:val="00646B6A"/>
    <w:pPr>
      <w:spacing w:before="100" w:beforeAutospacing="1" w:after="100" w:afterAutospacing="1"/>
    </w:pPr>
    <w:rPr>
      <w:sz w:val="24"/>
      <w:szCs w:val="24"/>
      <w:lang w:eastAsia="en-US"/>
    </w:rPr>
  </w:style>
  <w:style w:type="character" w:customStyle="1" w:styleId="st">
    <w:name w:val="st"/>
    <w:basedOn w:val="a0"/>
    <w:rsid w:val="00FB177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jboss@tub.de"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567</Words>
  <Characters>3063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template for two-page abstracts in Word 97 (PC)</vt:lpstr>
    </vt:vector>
  </TitlesOfParts>
  <Company/>
  <LinksUpToDate>false</LinksUpToDate>
  <CharactersWithSpaces>3623</CharactersWithSpaces>
  <SharedDoc>false</SharedDoc>
  <HLinks>
    <vt:vector size="12" baseType="variant">
      <vt:variant>
        <vt:i4>2490478</vt:i4>
      </vt:variant>
      <vt:variant>
        <vt:i4>6</vt:i4>
      </vt:variant>
      <vt:variant>
        <vt:i4>0</vt:i4>
      </vt:variant>
      <vt:variant>
        <vt:i4>5</vt:i4>
      </vt:variant>
      <vt:variant>
        <vt:lpwstr>http://lais15.sciencesconf.org/</vt:lpwstr>
      </vt:variant>
      <vt:variant>
        <vt:lpwstr/>
      </vt:variant>
      <vt:variant>
        <vt:i4>458794</vt:i4>
      </vt:variant>
      <vt:variant>
        <vt:i4>0</vt:i4>
      </vt:variant>
      <vt:variant>
        <vt:i4>0</vt:i4>
      </vt:variant>
      <vt:variant>
        <vt:i4>5</vt:i4>
      </vt:variant>
      <vt:variant>
        <vt:lpwstr>mailto:ajjboss@tub.de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subject/>
  <dc:creator>LPI</dc:creator>
  <cp:keywords/>
  <cp:lastModifiedBy>user</cp:lastModifiedBy>
  <cp:revision>3</cp:revision>
  <cp:lastPrinted>2007-11-08T11:52:00Z</cp:lastPrinted>
  <dcterms:created xsi:type="dcterms:W3CDTF">2015-05-05T17:05:00Z</dcterms:created>
  <dcterms:modified xsi:type="dcterms:W3CDTF">2015-05-05T17:25:00Z</dcterms:modified>
</cp:coreProperties>
</file>